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rPr>
          <w:rFonts w:hint="eastAsia" w:ascii="仿宋" w:hAnsi="仿宋" w:eastAsia="仿宋" w:cs="仿宋"/>
          <w:sz w:val="32"/>
          <w:highlight w:val="none"/>
        </w:rPr>
      </w:pPr>
      <w:r>
        <w:rPr>
          <w:rFonts w:hint="eastAsia" w:ascii="仿宋" w:hAnsi="仿宋" w:eastAsia="仿宋" w:cs="仿宋"/>
          <w:sz w:val="32"/>
          <w:highlight w:val="none"/>
          <w:lang w:eastAsia="zh-CN"/>
        </w:rPr>
        <w:t xml:space="preserve">        </w:t>
      </w:r>
      <w:r/>
    </w:p>
    <w:p>
      <w:pPr>
        <w:jc w:val="center"/>
        <w:rPr>
          <w:rFonts w:hint="eastAsia" w:ascii="仿宋" w:hAnsi="仿宋" w:eastAsia="仿宋" w:cs="仿宋"/>
          <w:b w:val="0"/>
          <w:bCs w:val="0"/>
          <w:spacing w:val="76"/>
          <w:sz w:val="44"/>
          <w:highlight w:val="none"/>
          <w:u w:val="none"/>
        </w:rPr>
      </w:pPr>
      <w:r>
        <w:rPr>
          <w:rFonts w:hint="eastAsia" w:ascii="仿宋" w:hAnsi="仿宋" w:eastAsia="仿宋" w:cs="仿宋"/>
          <w:b w:val="0"/>
          <w:bCs w:val="0"/>
          <w:spacing w:val="76"/>
          <w:sz w:val="144"/>
          <w:highlight w:val="none"/>
          <w:u w:val="none"/>
          <w:lang w:eastAsia="zh-CN"/>
        </w:rPr>
        <w:t xml:space="preserve">招标文件</w:t>
      </w:r>
      <w:r/>
    </w:p>
    <w:p>
      <w:pPr>
        <w:pStyle w:val="674"/>
        <w:rPr>
          <w:rFonts w:hint="eastAsia" w:ascii="仿宋" w:hAnsi="仿宋" w:eastAsia="仿宋" w:cs="仿宋"/>
          <w:spacing w:val="76"/>
          <w:sz w:val="72"/>
          <w:szCs w:val="18"/>
          <w:highlight w:val="none"/>
        </w:rPr>
      </w:pPr>
      <w:r>
        <w:rPr>
          <w:rFonts w:hint="eastAsia" w:ascii="仿宋" w:hAnsi="仿宋" w:eastAsia="仿宋" w:cs="仿宋"/>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2090420</wp:posOffset>
                </wp:positionH>
                <wp:positionV relativeFrom="paragraph">
                  <wp:posOffset>1094740</wp:posOffset>
                </wp:positionV>
                <wp:extent cx="1309370" cy="1637030"/>
                <wp:effectExtent l="0" t="0" r="1270" b="8890"/>
                <wp:wrapNone/>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3"/>
                        <a:stretch/>
                      </pic:blipFill>
                      <pic:spPr bwMode="auto">
                        <a:xfrm>
                          <a:off x="0" y="0"/>
                          <a:ext cx="1309370" cy="163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4.6pt;mso-position-horizontal:absolute;mso-position-vertical-relative:text;margin-top:86.2pt;mso-position-vertical:absolute;width:103.1pt;height:128.9pt;mso-wrap-distance-left:9.0pt;mso-wrap-distance-top:0.0pt;mso-wrap-distance-right:9.0pt;mso-wrap-distance-bottom:0.0pt;" stroked="f">
                <v:path textboxrect="0,0,0,0"/>
                <v:imagedata r:id="rId13" o:title=""/>
              </v:shape>
            </w:pict>
          </mc:Fallback>
        </mc:AlternateContent>
      </w:r>
      <w:r/>
    </w:p>
    <w:p>
      <w:pPr>
        <w:pStyle w:val="674"/>
        <w:rPr>
          <w:rFonts w:hint="eastAsia" w:ascii="仿宋" w:hAnsi="仿宋" w:eastAsia="仿宋" w:cs="仿宋"/>
          <w:spacing w:val="76"/>
          <w:sz w:val="144"/>
          <w:highlight w:val="none"/>
        </w:rPr>
      </w:pPr>
      <w:r>
        <w:rPr>
          <w:rFonts w:hint="eastAsia" w:ascii="仿宋" w:hAnsi="仿宋" w:eastAsia="仿宋" w:cs="仿宋"/>
          <w:spacing w:val="76"/>
          <w:sz w:val="144"/>
          <w:highlight w:val="none"/>
        </w:rPr>
      </w:r>
      <w:r/>
    </w:p>
    <w:p>
      <w:pPr>
        <w:pStyle w:val="674"/>
        <w:rPr>
          <w:rFonts w:hint="eastAsia" w:ascii="仿宋" w:hAnsi="仿宋" w:eastAsia="仿宋" w:cs="仿宋"/>
          <w:spacing w:val="76"/>
          <w:sz w:val="96"/>
          <w:szCs w:val="21"/>
          <w:highlight w:val="none"/>
        </w:rPr>
      </w:pPr>
      <w:r>
        <w:rPr>
          <w:rFonts w:hint="eastAsia" w:ascii="仿宋" w:hAnsi="仿宋" w:eastAsia="仿宋" w:cs="仿宋"/>
          <w:spacing w:val="76"/>
          <w:sz w:val="96"/>
          <w:szCs w:val="21"/>
          <w:highlight w:val="none"/>
        </w:rPr>
      </w:r>
      <w:r/>
    </w:p>
    <w:p>
      <w:pPr>
        <w:ind w:left="3300" w:hanging="1980"/>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 xml:space="preserve">项目名称：徐州中学教学辅助服务项目</w:t>
      </w:r>
      <w:r/>
    </w:p>
    <w:p>
      <w:pPr>
        <w:ind w:left="0" w:firstLine="1320"/>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 xml:space="preserve">项目编号：JSZC-320300-JSWD-G2025-0186</w:t>
      </w:r>
      <w:r/>
    </w:p>
    <w:p>
      <w:pPr>
        <w:ind w:left="0" w:firstLine="1320"/>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 xml:space="preserve">采 购 人：徐州中学</w:t>
      </w:r>
      <w:r/>
    </w:p>
    <w:p>
      <w:pPr>
        <w:ind w:left="0" w:firstLine="1320"/>
        <w:jc w:val="both"/>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 xml:space="preserve">采购代理机构：江苏万达工程造价事务所有限公司</w:t>
      </w:r>
      <w:r/>
    </w:p>
    <w:p>
      <w:pPr>
        <w:pStyle w:val="676"/>
        <w:ind w:firstLine="0"/>
        <w:jc w:val="center"/>
        <w:spacing w:line="360" w:lineRule="auto"/>
        <w:rPr>
          <w:rFonts w:hint="eastAsia" w:ascii="仿宋" w:hAnsi="仿宋" w:eastAsia="仿宋" w:cs="仿宋"/>
          <w:sz w:val="30"/>
          <w:szCs w:val="30"/>
          <w:highlight w:val="none"/>
        </w:rPr>
      </w:pPr>
      <w:r>
        <w:rPr>
          <w:rFonts w:hint="eastAsia" w:ascii="仿宋" w:hAnsi="仿宋" w:eastAsia="仿宋" w:cs="仿宋"/>
          <w:sz w:val="30"/>
          <w:szCs w:val="30"/>
          <w:highlight w:val="none"/>
          <w:lang w:eastAsia="zh-CN"/>
        </w:rPr>
        <w:t xml:space="preserve">二</w:t>
      </w:r>
      <w:r>
        <w:rPr>
          <w:rFonts w:hint="eastAsia" w:ascii="仿宋" w:hAnsi="仿宋" w:eastAsia="仿宋" w:cs="仿宋"/>
          <w:sz w:val="30"/>
          <w:szCs w:val="30"/>
          <w:highlight w:val="none"/>
          <w:lang w:val="en-US" w:eastAsia="zh-CN"/>
        </w:rPr>
        <w:t xml:space="preserve">〇</w:t>
      </w:r>
      <w:r>
        <w:rPr>
          <w:rFonts w:hint="eastAsia" w:ascii="仿宋" w:hAnsi="仿宋" w:eastAsia="仿宋" w:cs="仿宋"/>
          <w:sz w:val="30"/>
          <w:szCs w:val="30"/>
          <w:highlight w:val="none"/>
          <w:lang w:eastAsia="zh-CN"/>
        </w:rPr>
        <w:t xml:space="preserve">二</w:t>
      </w:r>
      <w:r>
        <w:rPr>
          <w:rFonts w:hint="eastAsia" w:ascii="仿宋" w:hAnsi="仿宋" w:eastAsia="仿宋" w:cs="仿宋"/>
          <w:sz w:val="30"/>
          <w:szCs w:val="30"/>
          <w:highlight w:val="none"/>
          <w:lang w:val="en-US" w:eastAsia="zh-CN"/>
        </w:rPr>
        <w:t xml:space="preserve">五</w:t>
      </w:r>
      <w:r>
        <w:rPr>
          <w:rFonts w:hint="eastAsia" w:ascii="仿宋" w:hAnsi="仿宋" w:eastAsia="仿宋" w:cs="仿宋"/>
          <w:sz w:val="30"/>
          <w:szCs w:val="30"/>
          <w:highlight w:val="none"/>
          <w:lang w:eastAsia="zh-CN"/>
        </w:rPr>
        <w:t xml:space="preserve">年</w:t>
      </w:r>
      <w:r>
        <w:rPr>
          <w:rFonts w:hint="eastAsia" w:ascii="仿宋" w:hAnsi="仿宋" w:eastAsia="仿宋" w:cs="仿宋"/>
          <w:sz w:val="30"/>
          <w:szCs w:val="30"/>
          <w:highlight w:val="none"/>
          <w:lang w:val="en-US" w:eastAsia="zh-CN"/>
        </w:rPr>
        <w:t xml:space="preserve">十</w:t>
      </w:r>
      <w:r>
        <w:rPr>
          <w:rFonts w:hint="eastAsia" w:ascii="仿宋" w:hAnsi="仿宋" w:eastAsia="仿宋" w:cs="仿宋"/>
          <w:sz w:val="30"/>
          <w:szCs w:val="30"/>
          <w:highlight w:val="none"/>
          <w:lang w:eastAsia="zh-CN"/>
        </w:rPr>
        <w:t xml:space="preserve">月</w:t>
      </w:r>
      <w:r/>
    </w:p>
    <w:p>
      <w:pPr>
        <w:pStyle w:val="676"/>
        <w:ind w:firstLine="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6"/>
        <w:ind w:firstLine="0"/>
        <w:jc w:val="center"/>
        <w:rPr>
          <w:rFonts w:hint="eastAsia" w:ascii="仿宋" w:hAnsi="仿宋" w:eastAsia="仿宋" w:cs="仿宋"/>
          <w:b/>
          <w:sz w:val="44"/>
          <w:highlight w:val="none"/>
        </w:rPr>
      </w:pPr>
      <w:r>
        <w:rPr>
          <w:rFonts w:hint="eastAsia" w:ascii="仿宋" w:hAnsi="仿宋" w:eastAsia="仿宋" w:cs="仿宋"/>
          <w:b/>
          <w:sz w:val="44"/>
          <w:highlight w:val="none"/>
        </w:rPr>
        <w:br w:type="page" w:clear="all"/>
      </w:r>
      <w:r>
        <w:rPr>
          <w:rFonts w:hint="eastAsia" w:ascii="仿宋" w:hAnsi="仿宋" w:eastAsia="仿宋" w:cs="仿宋"/>
          <w:b/>
          <w:sz w:val="44"/>
          <w:highlight w:val="none"/>
          <w:lang w:eastAsia="zh-CN"/>
        </w:rPr>
        <w:t xml:space="preserve">总 </w:t>
      </w:r>
      <w:r>
        <w:rPr>
          <w:rFonts w:hint="eastAsia" w:ascii="仿宋" w:hAnsi="仿宋" w:eastAsia="仿宋" w:cs="仿宋"/>
          <w:b/>
          <w:sz w:val="44"/>
          <w:highlight w:val="none"/>
        </w:rPr>
        <w:t xml:space="preserve">目 录</w:t>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89"/>
        <w:ind w:left="0" w:firstLine="663"/>
        <w:tabs>
          <w:tab w:val="right" w:pos="8948" w:leader="dot"/>
        </w:tabs>
        <w:rPr>
          <w:rFonts w:hint="eastAsia" w:ascii="仿宋" w:hAnsi="仿宋" w:eastAsia="仿宋" w:cs="仿宋"/>
          <w:sz w:val="30"/>
          <w:szCs w:val="30"/>
          <w:highlight w:val="none"/>
          <w:u w:val="none"/>
        </w:rPr>
      </w:pPr>
      <w:r>
        <w:rPr>
          <w:rFonts w:hint="eastAsia" w:ascii="仿宋" w:hAnsi="仿宋" w:eastAsia="仿宋" w:cs="仿宋"/>
          <w:b/>
          <w:sz w:val="30"/>
          <w:szCs w:val="30"/>
          <w:highlight w:val="none"/>
        </w:rPr>
        <w:fldChar w:fldCharType="begin"/>
      </w:r>
      <w:r>
        <w:rPr>
          <w:rFonts w:hint="eastAsia" w:ascii="仿宋" w:hAnsi="仿宋" w:eastAsia="仿宋" w:cs="仿宋"/>
          <w:b/>
          <w:sz w:val="30"/>
          <w:szCs w:val="30"/>
          <w:highlight w:val="none"/>
        </w:rPr>
        <w:instrText xml:space="preserve"> TOC \o "1-3" \h \z \u </w:instrText>
      </w:r>
      <w:r>
        <w:rPr>
          <w:rFonts w:hint="eastAsia" w:ascii="仿宋" w:hAnsi="仿宋" w:eastAsia="仿宋" w:cs="仿宋"/>
          <w:b/>
          <w:sz w:val="30"/>
          <w:szCs w:val="30"/>
          <w:highlight w:val="none"/>
        </w:rPr>
        <w:fldChar w:fldCharType="separate"/>
      </w:r>
      <w:r>
        <w:rPr>
          <w:rFonts w:hint="eastAsia" w:ascii="仿宋" w:hAnsi="仿宋" w:eastAsia="仿宋" w:cs="仿宋"/>
          <w:highlight w:val="none"/>
          <w:u w:val="none"/>
        </w:rPr>
        <w:fldChar w:fldCharType="begin"/>
      </w:r>
      <w:r>
        <w:rPr>
          <w:rFonts w:hint="eastAsia" w:ascii="仿宋" w:hAnsi="仿宋" w:eastAsia="仿宋" w:cs="仿宋"/>
          <w:highlight w:val="none"/>
          <w:u w:val="none"/>
        </w:rPr>
        <w:instrText xml:space="preserve"> HYPERLINK \l "_Toc523404695" </w:instrText>
      </w:r>
      <w:r>
        <w:rPr>
          <w:rFonts w:hint="eastAsia" w:ascii="仿宋" w:hAnsi="仿宋" w:eastAsia="仿宋" w:cs="仿宋"/>
          <w:highlight w:val="none"/>
          <w:u w:val="none"/>
        </w:rPr>
        <w:fldChar w:fldCharType="separate"/>
      </w:r>
      <w:r>
        <w:rPr>
          <w:rStyle w:val="706"/>
          <w:rFonts w:hint="eastAsia" w:ascii="仿宋" w:hAnsi="仿宋" w:eastAsia="仿宋" w:cs="仿宋"/>
          <w:color w:val="auto"/>
          <w:sz w:val="30"/>
          <w:szCs w:val="30"/>
          <w:highlight w:val="none"/>
          <w:u w:val="none"/>
        </w:rPr>
        <w:t xml:space="preserve">第一章  投标邀请</w:t>
      </w:r>
      <w:r>
        <w:rPr>
          <w:rStyle w:val="706"/>
          <w:rFonts w:hint="eastAsia" w:ascii="仿宋" w:hAnsi="仿宋" w:eastAsia="仿宋" w:cs="仿宋"/>
          <w:color w:val="auto"/>
          <w:sz w:val="30"/>
          <w:szCs w:val="30"/>
          <w:highlight w:val="none"/>
          <w:u w:val="none"/>
        </w:rPr>
        <w:fldChar w:fldCharType="end"/>
      </w:r>
      <w:r/>
    </w:p>
    <w:p>
      <w:pPr>
        <w:pStyle w:val="689"/>
        <w:ind w:left="0" w:firstLine="644"/>
        <w:tabs>
          <w:tab w:val="right" w:pos="8948" w:leader="dot"/>
        </w:tabs>
        <w:rPr>
          <w:rFonts w:hint="eastAsia" w:ascii="仿宋" w:hAnsi="仿宋" w:eastAsia="仿宋" w:cs="仿宋"/>
          <w:sz w:val="30"/>
          <w:szCs w:val="30"/>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"_Toc523404696" </w:instrText>
      </w:r>
      <w:r>
        <w:rPr>
          <w:rFonts w:hint="eastAsia" w:ascii="仿宋" w:hAnsi="仿宋" w:eastAsia="仿宋" w:cs="仿宋"/>
          <w:highlight w:val="none"/>
        </w:rPr>
        <w:fldChar w:fldCharType="separate"/>
      </w:r>
      <w:r>
        <w:rPr>
          <w:rStyle w:val="706"/>
          <w:rFonts w:hint="eastAsia" w:ascii="仿宋" w:hAnsi="仿宋" w:eastAsia="仿宋" w:cs="仿宋"/>
          <w:color w:val="auto"/>
          <w:sz w:val="30"/>
          <w:szCs w:val="30"/>
          <w:highlight w:val="none"/>
        </w:rPr>
        <w:t xml:space="preserve">第二章  投标人须知</w:t>
      </w:r>
      <w:r>
        <w:rPr>
          <w:rStyle w:val="706"/>
          <w:rFonts w:hint="eastAsia" w:ascii="仿宋" w:hAnsi="仿宋" w:eastAsia="仿宋" w:cs="仿宋"/>
          <w:color w:val="auto"/>
          <w:sz w:val="30"/>
          <w:szCs w:val="30"/>
          <w:highlight w:val="none"/>
        </w:rPr>
        <w:fldChar w:fldCharType="end"/>
      </w:r>
      <w:r/>
    </w:p>
    <w:p>
      <w:pPr>
        <w:pStyle w:val="689"/>
        <w:ind w:left="0" w:firstLine="644"/>
        <w:tabs>
          <w:tab w:val="right" w:pos="8948" w:leader="dot"/>
        </w:tabs>
        <w:rPr>
          <w:rFonts w:hint="eastAsia" w:ascii="仿宋" w:hAnsi="仿宋" w:eastAsia="仿宋" w:cs="仿宋"/>
          <w:sz w:val="30"/>
          <w:szCs w:val="30"/>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"_Toc523404697" </w:instrText>
      </w:r>
      <w:r>
        <w:rPr>
          <w:rFonts w:hint="eastAsia" w:ascii="仿宋" w:hAnsi="仿宋" w:eastAsia="仿宋" w:cs="仿宋"/>
          <w:highlight w:val="none"/>
        </w:rPr>
        <w:fldChar w:fldCharType="separate"/>
      </w:r>
      <w:r>
        <w:rPr>
          <w:rStyle w:val="706"/>
          <w:rFonts w:hint="eastAsia" w:ascii="仿宋" w:hAnsi="仿宋" w:eastAsia="仿宋" w:cs="仿宋"/>
          <w:color w:val="auto"/>
          <w:sz w:val="30"/>
          <w:szCs w:val="30"/>
          <w:highlight w:val="none"/>
        </w:rPr>
        <w:t xml:space="preserve">第三章  投标资料表</w:t>
      </w:r>
      <w:r>
        <w:rPr>
          <w:rStyle w:val="706"/>
          <w:rFonts w:hint="eastAsia" w:ascii="仿宋" w:hAnsi="仿宋" w:eastAsia="仿宋" w:cs="仿宋"/>
          <w:color w:val="auto"/>
          <w:sz w:val="30"/>
          <w:szCs w:val="30"/>
          <w:highlight w:val="none"/>
        </w:rPr>
        <w:fldChar w:fldCharType="end"/>
      </w:r>
      <w:r/>
    </w:p>
    <w:p>
      <w:pPr>
        <w:pStyle w:val="689"/>
        <w:ind w:left="0" w:firstLine="644"/>
        <w:tabs>
          <w:tab w:val="right" w:pos="8948" w:leader="dot"/>
        </w:tabs>
        <w:rPr>
          <w:rFonts w:hint="eastAsia" w:ascii="仿宋" w:hAnsi="仿宋" w:eastAsia="仿宋" w:cs="仿宋"/>
          <w:sz w:val="30"/>
          <w:szCs w:val="30"/>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"_Toc523404698" </w:instrText>
      </w:r>
      <w:r>
        <w:rPr>
          <w:rFonts w:hint="eastAsia" w:ascii="仿宋" w:hAnsi="仿宋" w:eastAsia="仿宋" w:cs="仿宋"/>
          <w:highlight w:val="none"/>
        </w:rPr>
        <w:fldChar w:fldCharType="separate"/>
      </w:r>
      <w:r>
        <w:rPr>
          <w:rStyle w:val="706"/>
          <w:rFonts w:hint="eastAsia" w:ascii="仿宋" w:hAnsi="仿宋" w:eastAsia="仿宋" w:cs="仿宋"/>
          <w:color w:val="auto"/>
          <w:sz w:val="30"/>
          <w:szCs w:val="30"/>
          <w:highlight w:val="none"/>
        </w:rPr>
        <w:t xml:space="preserve">第四章  评标标准</w:t>
      </w:r>
      <w:r>
        <w:rPr>
          <w:rStyle w:val="706"/>
          <w:rFonts w:hint="eastAsia" w:ascii="仿宋" w:hAnsi="仿宋" w:eastAsia="仿宋" w:cs="仿宋"/>
          <w:color w:val="auto"/>
          <w:sz w:val="30"/>
          <w:szCs w:val="30"/>
          <w:highlight w:val="none"/>
        </w:rPr>
        <w:fldChar w:fldCharType="end"/>
      </w:r>
      <w:r/>
    </w:p>
    <w:p>
      <w:pPr>
        <w:pStyle w:val="689"/>
        <w:ind w:left="0" w:firstLine="644"/>
        <w:tabs>
          <w:tab w:val="right" w:pos="8948" w:leader="dot"/>
        </w:tabs>
        <w:rPr>
          <w:rFonts w:hint="eastAsia" w:ascii="仿宋" w:hAnsi="仿宋" w:eastAsia="仿宋" w:cs="仿宋"/>
          <w:sz w:val="30"/>
          <w:szCs w:val="30"/>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"_Toc523404699" </w:instrText>
      </w:r>
      <w:r>
        <w:rPr>
          <w:rFonts w:hint="eastAsia" w:ascii="仿宋" w:hAnsi="仿宋" w:eastAsia="仿宋" w:cs="仿宋"/>
          <w:highlight w:val="none"/>
        </w:rPr>
        <w:fldChar w:fldCharType="separate"/>
      </w:r>
      <w:r>
        <w:rPr>
          <w:rStyle w:val="706"/>
          <w:rFonts w:hint="eastAsia" w:ascii="仿宋" w:hAnsi="仿宋" w:eastAsia="仿宋" w:cs="仿宋"/>
          <w:color w:val="auto"/>
          <w:sz w:val="30"/>
          <w:szCs w:val="30"/>
          <w:highlight w:val="none"/>
        </w:rPr>
        <w:t xml:space="preserve">第五章  拟签订的合同文本</w:t>
      </w:r>
      <w:r>
        <w:rPr>
          <w:rStyle w:val="706"/>
          <w:rFonts w:hint="eastAsia" w:ascii="仿宋" w:hAnsi="仿宋" w:eastAsia="仿宋" w:cs="仿宋"/>
          <w:color w:val="auto"/>
          <w:sz w:val="30"/>
          <w:szCs w:val="30"/>
          <w:highlight w:val="none"/>
        </w:rPr>
        <w:fldChar w:fldCharType="end"/>
      </w:r>
      <w:r/>
    </w:p>
    <w:p>
      <w:pPr>
        <w:pStyle w:val="689"/>
        <w:ind w:left="0" w:firstLine="644"/>
        <w:tabs>
          <w:tab w:val="right" w:pos="8948" w:leader="dot"/>
        </w:tabs>
        <w:rPr>
          <w:rFonts w:hint="eastAsia" w:ascii="仿宋" w:hAnsi="仿宋" w:eastAsia="仿宋" w:cs="仿宋"/>
          <w:sz w:val="30"/>
          <w:szCs w:val="30"/>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"_Toc523404700" </w:instrText>
      </w:r>
      <w:r>
        <w:rPr>
          <w:rFonts w:hint="eastAsia" w:ascii="仿宋" w:hAnsi="仿宋" w:eastAsia="仿宋" w:cs="仿宋"/>
          <w:highlight w:val="none"/>
        </w:rPr>
        <w:fldChar w:fldCharType="separate"/>
      </w:r>
      <w:r>
        <w:rPr>
          <w:rStyle w:val="706"/>
          <w:rFonts w:hint="eastAsia" w:ascii="仿宋" w:hAnsi="仿宋" w:eastAsia="仿宋" w:cs="仿宋"/>
          <w:color w:val="auto"/>
          <w:sz w:val="30"/>
          <w:szCs w:val="30"/>
          <w:highlight w:val="none"/>
        </w:rPr>
        <w:t xml:space="preserve">第六章  采购需求</w:t>
      </w:r>
      <w:r>
        <w:rPr>
          <w:rStyle w:val="706"/>
          <w:rFonts w:hint="eastAsia" w:ascii="仿宋" w:hAnsi="仿宋" w:eastAsia="仿宋" w:cs="仿宋"/>
          <w:color w:val="auto"/>
          <w:sz w:val="30"/>
          <w:szCs w:val="30"/>
          <w:highlight w:val="none"/>
        </w:rPr>
        <w:fldChar w:fldCharType="end"/>
      </w:r>
      <w:r/>
    </w:p>
    <w:p>
      <w:pPr>
        <w:pStyle w:val="689"/>
        <w:ind w:left="0" w:firstLine="644"/>
        <w:tabs>
          <w:tab w:val="right" w:pos="8948" w:leader="dot"/>
        </w:tabs>
        <w:rPr>
          <w:rFonts w:hint="eastAsia" w:ascii="仿宋" w:hAnsi="仿宋" w:eastAsia="仿宋" w:cs="仿宋"/>
          <w:sz w:val="30"/>
          <w:szCs w:val="30"/>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"_Toc523404701" </w:instrText>
      </w:r>
      <w:r>
        <w:rPr>
          <w:rFonts w:hint="eastAsia" w:ascii="仿宋" w:hAnsi="仿宋" w:eastAsia="仿宋" w:cs="仿宋"/>
          <w:highlight w:val="none"/>
        </w:rPr>
        <w:fldChar w:fldCharType="separate"/>
      </w:r>
      <w:r>
        <w:rPr>
          <w:rStyle w:val="706"/>
          <w:rFonts w:hint="eastAsia" w:ascii="仿宋" w:hAnsi="仿宋" w:eastAsia="仿宋" w:cs="仿宋"/>
          <w:color w:val="auto"/>
          <w:sz w:val="30"/>
          <w:szCs w:val="30"/>
          <w:highlight w:val="none"/>
        </w:rPr>
        <w:t xml:space="preserve">第七章  投标文件相关格</w:t>
      </w:r>
      <w:bookmarkStart w:id="0" w:name="_Hlt532911772"/>
      <w:r/>
      <w:bookmarkStart w:id="1" w:name="_Hlt532911771"/>
      <w:r>
        <w:rPr>
          <w:rStyle w:val="706"/>
          <w:rFonts w:hint="eastAsia" w:ascii="仿宋" w:hAnsi="仿宋" w:eastAsia="仿宋" w:cs="仿宋"/>
          <w:color w:val="auto"/>
          <w:sz w:val="30"/>
          <w:szCs w:val="30"/>
          <w:highlight w:val="none"/>
        </w:rPr>
        <w:t xml:space="preserve">式</w:t>
      </w:r>
      <w:bookmarkEnd w:id="0"/>
      <w:r/>
      <w:bookmarkEnd w:id="1"/>
      <w:r>
        <w:rPr>
          <w:rStyle w:val="706"/>
          <w:rFonts w:hint="eastAsia" w:ascii="仿宋" w:hAnsi="仿宋" w:eastAsia="仿宋" w:cs="仿宋"/>
          <w:color w:val="auto"/>
          <w:sz w:val="30"/>
          <w:szCs w:val="30"/>
          <w:highlight w:val="none"/>
        </w:rPr>
        <w:fldChar w:fldCharType="end"/>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30"/>
          <w:szCs w:val="30"/>
          <w:highlight w:val="none"/>
        </w:rPr>
        <w:fldChar w:fldCharType="end"/>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both"/>
        <w:spacing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rPr>
        <w:br w:type="page" w:clear="all"/>
      </w:r>
      <w:r/>
    </w:p>
    <w:p>
      <w:pPr>
        <w:jc w:val="center"/>
        <w:spacing w:after="0" w:line="360" w:lineRule="auto"/>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szCs w:val="36"/>
          <w:highlight w:val="none"/>
          <w:lang w:eastAsia="zh-CN"/>
        </w:rPr>
        <w:t xml:space="preserve">徐州中学《徐州中学教学辅助服务项目》招标文件</w:t>
      </w:r>
      <w:r/>
    </w:p>
    <w:p>
      <w:pPr>
        <w:pStyle w:val="674"/>
        <w:spacing w:line="360" w:lineRule="auto"/>
        <w:rPr>
          <w:rFonts w:hint="eastAsia"/>
          <w:sz w:val="21"/>
          <w:szCs w:val="21"/>
          <w:highlight w:val="none"/>
        </w:rPr>
      </w:pPr>
      <w:r>
        <w:rPr>
          <w:rFonts w:hint="eastAsia"/>
          <w:sz w:val="21"/>
          <w:szCs w:val="21"/>
          <w:highlight w:val="none"/>
        </w:rPr>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 </w:t>
      </w:r>
      <w:r/>
    </w:p>
    <w:p>
      <w:pPr>
        <w:jc w:val="center"/>
        <w:spacing w:after="0" w:line="360" w:lineRule="auto"/>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szCs w:val="36"/>
          <w:highlight w:val="none"/>
          <w:lang w:eastAsia="zh-CN"/>
        </w:rPr>
        <w:t xml:space="preserve">第一章  投标邀请</w:t>
      </w:r>
      <w:r/>
    </w:p>
    <w:p>
      <w:pPr>
        <w:jc w:val="cente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江苏万达工程造价事务所有限公司对徐州中学“徐州中学教学辅助服务项目”进行公开招标采购，现邀请符合相关条件的供应商投标。</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一、项目名称和项目编号</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(一)项目名称：徐州中学教学辅助服务项目</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(二)项目编号：JSZC-320300-JSWD-G2025-0186</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二、对投标人的资格要求</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详见本项目公开招标公告。</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三、获取招标文件</w:t>
      </w:r>
      <w:r/>
    </w:p>
    <w:p>
      <w:pPr>
        <w:ind w:firstLine="621"/>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（1）潜在供应商访问电子招标投标交易平台的网络地址和方法：</w:t>
      </w:r>
      <w:r/>
    </w:p>
    <w:p>
      <w:pPr>
        <w:ind w:firstLine="621"/>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①登录 http://jszfcg.jsczt.cn/，或进入徐州政府采购网--业务工作--用户登录，点击“苏采云”进入系统。</w:t>
      </w:r>
      <w:r/>
    </w:p>
    <w:p>
      <w:pPr>
        <w:ind w:firstLine="621"/>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经济技术开发区新安路5号政务服务中心2楼F02窗口（原国信CA需一并带上），办理咨询电话：17558802078。</w:t>
      </w:r>
      <w:r/>
    </w:p>
    <w:p>
      <w:pPr>
        <w:ind w:firstLine="621"/>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（2）采购代理机构将数据电文形式的招标文件加载至电子招标投标交易平台，供潜在供应商下载或者查阅。</w:t>
      </w:r>
      <w:r/>
    </w:p>
    <w:p>
      <w:pPr>
        <w:ind w:firstLine="621"/>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（3）售价：免费。</w:t>
      </w:r>
      <w:r/>
    </w:p>
    <w:p>
      <w:pPr>
        <w:ind w:firstLine="621"/>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四、投标有关信息</w:t>
      </w:r>
      <w:r/>
    </w:p>
    <w:p>
      <w:pPr>
        <w:ind w:firstLine="600"/>
        <w:jc w:val="both"/>
        <w:spacing w:after="0" w:line="360" w:lineRule="auto"/>
        <w:tabs>
          <w:tab w:val="left" w:pos="4400" w:leader="none"/>
        </w:tabs>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（一）投标截止时间：</w:t>
      </w:r>
      <w:r>
        <w:rPr>
          <w:rFonts w:hint="eastAsia" w:ascii="仿宋" w:hAnsi="仿宋" w:eastAsia="仿宋" w:cs="仿宋"/>
          <w:sz w:val="28"/>
          <w:szCs w:val="28"/>
          <w:highlight w:val="none"/>
          <w:lang w:eastAsia="zh-CN"/>
        </w:rPr>
        <w:t xml:space="preserve">2025年11月17日北京时间9：30</w:t>
      </w:r>
      <w:r>
        <w:rPr>
          <w:rFonts w:hint="eastAsia" w:ascii="仿宋" w:hAnsi="仿宋" w:eastAsia="仿宋" w:cs="仿宋"/>
          <w:sz w:val="28"/>
          <w:szCs w:val="28"/>
          <w:highlight w:val="none"/>
          <w:lang w:eastAsia="zh-CN"/>
        </w:rPr>
        <w:t xml:space="preserve">。</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（二）开标时间：</w:t>
      </w:r>
      <w:r>
        <w:rPr>
          <w:rFonts w:hint="eastAsia" w:ascii="仿宋" w:hAnsi="仿宋" w:eastAsia="仿宋" w:cs="仿宋"/>
          <w:sz w:val="28"/>
          <w:szCs w:val="28"/>
          <w:highlight w:val="none"/>
          <w:lang w:eastAsia="zh-CN"/>
        </w:rPr>
        <w:t xml:space="preserve">2025年11月17日北京时间9：30。</w:t>
      </w:r>
      <w:bookmarkStart w:id="6" w:name="_GoBack"/>
      <w:r/>
      <w:bookmarkEnd w:id="6"/>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（三）开标地点：“苏采云”系统（网址：http://jszfcg.jsczt.cn/）“开标大厅”或进入徐州政府采购网（网址：http://czj.xz.gov.cn/Home/HomeIndex）-业务工作-用户登录，点击“苏采云”进入系统“开标大厅”。</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五、采购人</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（一）名称：徐州中学</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（二）地址：徐州市鼓楼区九里街道汉城东路1号</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（三）联系方法：0516-85880896</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（四）采购项目联系人：蔡斌；</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联系电话：0516-85880896</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六、采购代理机构</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（一）名称：江苏万达工程造价事务所有限公司</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（二）地址：江苏省徐州市云龙区淮海文博园2号楼</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lang w:eastAsia="zh-CN"/>
        </w:rPr>
        <w:t xml:space="preserve">层</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（三）联系方法：0516-83961233</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（四）采购项目联系人：王聪；联系电话：0516-83961233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eastAsia="zh-CN"/>
        </w:rPr>
        <w:br w:type="page" w:clear="all"/>
      </w:r>
      <w:r/>
    </w:p>
    <w:p>
      <w:pPr>
        <w:jc w:val="center"/>
        <w:spacing w:after="0" w:line="360" w:lineRule="auto"/>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szCs w:val="36"/>
          <w:highlight w:val="none"/>
          <w:lang w:eastAsia="zh-CN"/>
        </w:rPr>
        <w:t xml:space="preserve">第二章  投标人须知</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一、总则</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（一）采购人。采购人即指依法进行政府采购的国家机关、事业单位和团体组织。</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（六）投标人的资格条件：</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投标人是指响应招标、参加投标竞争的法人、其他组织或者自然人。</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2.投标人授权代表系指法定代表人或受法人委托的受托人。</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二、招标</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（八）招标文件应包括以下内容：</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第一章，投标邀请；</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第二章，投标人须知；</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第三章，投标资料表；</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第四章，评标标准；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第五章，拟签订的合同文本；</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第六章，采购需求；</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第七章，投标文件相关格式。</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（九）招标文件澄清或者修改：</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2.现场考察以本文件第三章《投标资料表》中的要求为准。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3.开标前答疑会以本文件第三章《投标资料表》中的要求为准。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三、投标</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（十二）投标文件的构成：</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1.投标文件的构成以本文件第三章《投标资料表》中的要求为准。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（十三）投标函和价格表、商务条件、交货和提供服务的时间：</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2.商务条件以本文件第三章《投标资料表》中的要求为准。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3.交货和提供服务的时间，以本文件第三章《投标资料表》中所提要求为准。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（十四）投标报价要求：</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1.投标人应按照招标文件的要求报出分项价格和总价。</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2.投标人应按照招标文件的要求进行报价，如投标人作出偏离，应在《偏离表》中列出。</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3.采购人不支付报价以外的任何费用。</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6.评审过程中出现下列情形之一的，评审委员会应当启动异常低价投标（响应）审查程序：</w:t>
      </w:r>
      <w:r/>
    </w:p>
    <w:p>
      <w:pPr>
        <w:ind w:left="0" w:firstLine="440"/>
        <w:jc w:val="both"/>
        <w:spacing w:after="0" w:line="360" w:lineRule="auto"/>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lang w:val="en-US" w:eastAsia="zh-CN"/>
        </w:rPr>
        <w:t xml:space="preserve">投标（响应）报价低于采购项目预算50%的，即投标（响应）报价&lt;采购项目预算×50%;</w:t>
      </w:r>
      <w:r/>
    </w:p>
    <w:p>
      <w:pPr>
        <w:ind w:left="0" w:firstLine="440"/>
        <w:jc w:val="both"/>
        <w:spacing w:after="0" w:line="360" w:lineRule="auto"/>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lang w:val="en-US" w:eastAsia="zh-CN"/>
        </w:rPr>
        <w:t xml:space="preserve">投标（响应）报价低于采购项目最高限价45%的，即投标（响应）报价&lt;采购项目最高限价×45%；</w:t>
      </w:r>
      <w:r/>
    </w:p>
    <w:p>
      <w:pPr>
        <w:ind w:left="0" w:firstLine="440"/>
        <w:jc w:val="both"/>
        <w:spacing w:after="0" w:line="360" w:lineRule="auto"/>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lang w:val="en-US" w:eastAsia="zh-CN"/>
        </w:rPr>
        <w:t xml:space="preserve">评审委员会认定的供应商报价过低、有可能影响产品质量或者不能诚信履约的其他情形。</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上述情形</w:t>
      </w:r>
      <w:r>
        <w:rPr>
          <w:rFonts w:hint="eastAsia" w:ascii="仿宋" w:hAnsi="仿宋" w:eastAsia="仿宋" w:cs="仿宋"/>
          <w:sz w:val="28"/>
          <w:szCs w:val="28"/>
          <w:highlight w:val="none"/>
          <w:lang w:eastAsia="zh-CN"/>
        </w:rPr>
        <w:t xml:space="preserve">由评标专家小组会认定该供应商以低于成本报价，其投标文件应作无效投标文件处理。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（十五）投标货币。以本文件第三章《投标资料表》中所提要求为准。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（十六）投标有效期：</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（十七）投标文件的编制要求和签署要求</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投标人应由其法定代表人或法定代表人授权代表在规定的网上投标时间，凭 CA 证书登陆“苏采云”系统在线编制投标文件（电子数据），并在投标截止时间之前上传投标文件。</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投标人应对 CA 证书妥善保管，如被他人盗用投标，因此带来的结果均由投标人自行承担。</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投标人应当对招标文件提出的要求和条件作出实质性响应，并在电子投标系统逐条应答。</w:t>
      </w:r>
      <w:r/>
    </w:p>
    <w:p>
      <w:pPr>
        <w:ind w:firstLine="600"/>
        <w:jc w:val="both"/>
        <w:spacing w:after="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投标人应对要求提供的资格证明文件（如资质证书、资格证书）、技术资料（如白皮书、彩页、手册、检测报告等）扫描上传至投标系统。</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（十八）投标文件的盖章要求：</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投标文件的盖章要求，以本文件第三章《投标资料表》中所提要求为准。</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（二十二）本项目不允许分包。</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（二十四）有下列情形之一的，其投标无效。</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1.不同投标人的投标文件，由同一单位或者个人编制；</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2.不同投标人委托同一单位或者个人办理投标事宜；</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3.不同投标人的投标文件中，所载明的项目管理成员或联系人为同一人；</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4.不同投标人的投标文件，异常一致或者投标报价呈规律性差异；</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6.电子投标文件未按规定期限投标的；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7.电子投标文件未按招标文件要求签章的；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8.投标人未在规定时间内解密电子投标文件的；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10.不具备招标文件中规定的资格要求的；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11.报价超过招标文件中规定的预算金额或者最高限价的；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12.投标文件含有采购人不能接受的附加条件的；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13.法律、法规和招标文件规定的其他无效情形。</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四、开标</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（二十五）开标：</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2.由电子招标投标交易平台主持，邀请投标人参加。</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五、评标</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1.评标工作由采购代理机构负责组织，并履行下列职责：</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（1）核对评审专家身份和采购人代表授权函，对评审专家在政府采购活动中的职责履行情况予以记录，并及时将有关违法违规行为向财政部门报告；</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（2）宣布评标纪律；</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（3）公布投标人名单，告知评审专家应当回避的情形；</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（4）组织评标委员会推选评标组长（采购人代表不得担任组长）；</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（5）在评标期间采取必要的通讯管理措施，保证评标活动不受外界干扰；</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（6）根据评标委员会的要求介绍政府采购相关政策法规、招标文件；</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（8）核对评标结果，对有《</w:t>
      </w:r>
      <w:r>
        <w:rPr>
          <w:rFonts w:hint="eastAsia" w:ascii="仿宋" w:hAnsi="仿宋" w:eastAsia="仿宋" w:cs="仿宋"/>
          <w:sz w:val="28"/>
          <w:szCs w:val="28"/>
          <w:highlight w:val="none"/>
          <w:lang w:eastAsia="zh-CN"/>
        </w:rPr>
        <w:fldChar w:fldCharType="begin"/>
      </w:r>
      <w:r>
        <w:rPr>
          <w:rFonts w:hint="eastAsia" w:ascii="仿宋" w:hAnsi="仿宋" w:eastAsia="仿宋" w:cs="仿宋"/>
          <w:sz w:val="28"/>
          <w:szCs w:val="28"/>
          <w:highlight w:val="none"/>
          <w:lang w:eastAsia="zh-CN"/>
        </w:rPr>
        <w:instrText xml:space="preserve"> HYPERLINK "http://www.caigou2003.com/" \o "http://www.caigou2003.com/" </w:instrText>
      </w:r>
      <w:r>
        <w:rPr>
          <w:rFonts w:hint="eastAsia" w:ascii="仿宋" w:hAnsi="仿宋" w:eastAsia="仿宋" w:cs="仿宋"/>
          <w:sz w:val="28"/>
          <w:szCs w:val="28"/>
          <w:highlight w:val="none"/>
          <w:lang w:eastAsia="zh-CN"/>
        </w:rPr>
        <w:fldChar w:fldCharType="separate"/>
      </w:r>
      <w:r>
        <w:rPr>
          <w:rFonts w:hint="eastAsia" w:ascii="仿宋" w:hAnsi="仿宋" w:eastAsia="仿宋" w:cs="仿宋"/>
          <w:sz w:val="28"/>
          <w:szCs w:val="28"/>
          <w:highlight w:val="none"/>
          <w:lang w:eastAsia="zh-CN"/>
        </w:rPr>
        <w:t xml:space="preserve">政府采购</w:t>
      </w:r>
      <w:r>
        <w:rPr>
          <w:rFonts w:hint="eastAsia" w:ascii="仿宋" w:hAnsi="仿宋" w:eastAsia="仿宋" w:cs="仿宋"/>
          <w:sz w:val="28"/>
          <w:szCs w:val="28"/>
          <w:highlight w:val="none"/>
          <w:lang w:eastAsia="zh-CN"/>
        </w:rPr>
        <w:fldChar w:fldCharType="end"/>
      </w:r>
      <w:r>
        <w:rPr>
          <w:rFonts w:hint="eastAsia" w:ascii="仿宋" w:hAnsi="仿宋" w:eastAsia="仿宋" w:cs="仿宋"/>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（9）评审工作完成后，按照规定向评审专家支付劳务报酬和异地评审差旅费，不得向评审专家以外的其他人员支付评审劳务报酬；</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（10）处理与评标有关的其他事项。</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2.评标委员会负责具体评标事务，并独立履行下列职责：</w:t>
      </w:r>
      <w:r/>
    </w:p>
    <w:p>
      <w:pPr>
        <w:ind w:firstLine="45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（1）审查、评价投标文件是否符合招标文件的商务、技术等实质性要求；</w:t>
      </w:r>
      <w:r/>
    </w:p>
    <w:p>
      <w:pPr>
        <w:ind w:firstLine="45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（2）要求投标人对投标文件有关事项作出澄清或者说明；</w:t>
      </w:r>
      <w:r/>
    </w:p>
    <w:p>
      <w:pPr>
        <w:ind w:firstLine="45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（3）对投标文件进行比较和评价；</w:t>
      </w:r>
      <w:r/>
    </w:p>
    <w:p>
      <w:pPr>
        <w:ind w:firstLine="45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（4）确定中标候选人名单，以及根据采购人委托直接确定中标人；</w:t>
      </w:r>
      <w:r/>
    </w:p>
    <w:p>
      <w:pPr>
        <w:ind w:firstLine="45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（5）向采购人、采购代理机构或有关部门报告评标中发现的违法行为。</w:t>
      </w:r>
      <w:r/>
    </w:p>
    <w:p>
      <w:pPr>
        <w:ind w:firstLine="45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（二十七）评标方法分为最低评标价法和综合评分法。</w:t>
      </w:r>
      <w:r/>
    </w:p>
    <w:p>
      <w:pPr>
        <w:ind w:firstLine="56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1.本项目的评标方法：见招标文件第三章《投标资料表》。</w:t>
      </w:r>
      <w:r/>
    </w:p>
    <w:p>
      <w:pPr>
        <w:ind w:firstLine="56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2.本项目的评标标准：见招标文件第四章《评分标准》。</w:t>
      </w:r>
      <w:r/>
    </w:p>
    <w:p>
      <w:pPr>
        <w:ind w:firstLine="45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（二十八）评标</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1.评标工作程序：</w:t>
      </w:r>
      <w:r/>
    </w:p>
    <w:p>
      <w:pPr>
        <w:ind w:left="0" w:firstLine="44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（1）投标文件初审。</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①资格性审查。</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②符合性审查。</w:t>
      </w:r>
      <w:r/>
    </w:p>
    <w:p>
      <w:pPr>
        <w:ind w:left="0" w:firstLine="44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（2）澄清有关问题。</w:t>
      </w:r>
      <w:r/>
    </w:p>
    <w:p>
      <w:pPr>
        <w:ind w:left="0" w:firstLine="44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（3）比较与评价。</w:t>
      </w:r>
      <w:r/>
    </w:p>
    <w:p>
      <w:pPr>
        <w:ind w:left="0" w:firstLine="44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（4）推荐中标候选供应商名单。</w:t>
      </w:r>
      <w:r/>
    </w:p>
    <w:p>
      <w:pPr>
        <w:ind w:left="0" w:firstLine="44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（5）编写评审报告（评标报告）。</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3.采用</w:t>
      </w:r>
      <w:r>
        <w:rPr>
          <w:rFonts w:hint="eastAsia" w:ascii="仿宋" w:hAnsi="仿宋" w:eastAsia="仿宋" w:cs="仿宋"/>
          <w:highlight w:val="none"/>
        </w:rPr>
        <w:fldChar w:fldCharType="begin"/>
      </w:r>
      <w:r>
        <w:rPr>
          <w:rFonts w:hint="eastAsia" w:ascii="仿宋" w:hAnsi="仿宋" w:eastAsia="仿宋" w:cs="仿宋"/>
          <w:sz w:val="28"/>
          <w:szCs w:val="28"/>
          <w:highlight w:val="none"/>
          <w:lang w:eastAsia="zh-CN"/>
        </w:rPr>
        <w:instrText xml:space="preserve"> HYPERLINK "http://lilun.caigou2003.com/recijiedu/2365668.html" \o "http://lilun.caigou2003.com/recijiedu/2365668.html" </w:instrText>
      </w:r>
      <w:r>
        <w:rPr>
          <w:rFonts w:hint="eastAsia" w:ascii="仿宋" w:hAnsi="仿宋" w:eastAsia="仿宋" w:cs="仿宋"/>
          <w:highlight w:val="none"/>
        </w:rPr>
        <w:fldChar w:fldCharType="separate"/>
      </w:r>
      <w:r>
        <w:rPr>
          <w:rStyle w:val="706"/>
          <w:rFonts w:hint="eastAsia" w:ascii="仿宋" w:hAnsi="仿宋" w:eastAsia="仿宋" w:cs="仿宋"/>
          <w:color w:val="auto"/>
          <w:sz w:val="28"/>
          <w:szCs w:val="28"/>
          <w:highlight w:val="none"/>
          <w:u w:val="none"/>
          <w:lang w:eastAsia="zh-CN"/>
        </w:rPr>
        <w:t xml:space="preserve">最低评标价法</w:t>
      </w:r>
      <w:r>
        <w:rPr>
          <w:rStyle w:val="706"/>
          <w:rFonts w:hint="eastAsia" w:ascii="仿宋" w:hAnsi="仿宋" w:eastAsia="仿宋" w:cs="仿宋"/>
          <w:color w:val="auto"/>
          <w:sz w:val="28"/>
          <w:szCs w:val="28"/>
          <w:highlight w:val="none"/>
          <w:u w:val="none"/>
        </w:rPr>
        <w:fldChar w:fldCharType="end"/>
      </w:r>
      <w:r>
        <w:rPr>
          <w:rFonts w:hint="eastAsia" w:ascii="仿宋" w:hAnsi="仿宋" w:eastAsia="仿宋" w:cs="仿宋"/>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采用</w:t>
      </w:r>
      <w:r>
        <w:rPr>
          <w:rFonts w:hint="eastAsia" w:ascii="仿宋" w:hAnsi="仿宋" w:eastAsia="仿宋" w:cs="仿宋"/>
          <w:highlight w:val="none"/>
        </w:rPr>
        <w:fldChar w:fldCharType="begin"/>
      </w:r>
      <w:r>
        <w:rPr>
          <w:rFonts w:hint="eastAsia" w:ascii="仿宋" w:hAnsi="仿宋" w:eastAsia="仿宋" w:cs="仿宋"/>
          <w:highlight w:val="none"/>
          <w:lang w:eastAsia="zh-CN"/>
        </w:rPr>
        <w:instrText xml:space="preserve"> HYPERLINK "http://lilun.caigou2003.com/recijiedu/2365667.html" \o "http://lilun.caigou2003.com/recijiedu/2365667.html" </w:instrText>
      </w:r>
      <w:r>
        <w:rPr>
          <w:rFonts w:hint="eastAsia" w:ascii="仿宋" w:hAnsi="仿宋" w:eastAsia="仿宋" w:cs="仿宋"/>
          <w:highlight w:val="none"/>
        </w:rPr>
        <w:fldChar w:fldCharType="separate"/>
      </w:r>
      <w:r>
        <w:rPr>
          <w:rStyle w:val="706"/>
          <w:rFonts w:hint="eastAsia" w:ascii="仿宋" w:hAnsi="仿宋" w:eastAsia="仿宋" w:cs="仿宋"/>
          <w:color w:val="auto"/>
          <w:sz w:val="28"/>
          <w:szCs w:val="28"/>
          <w:highlight w:val="none"/>
          <w:u w:val="none"/>
          <w:lang w:eastAsia="zh-CN"/>
        </w:rPr>
        <w:t xml:space="preserve">综合评分法</w:t>
      </w:r>
      <w:r>
        <w:rPr>
          <w:rStyle w:val="706"/>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非单一产品采购项目，多家投标人提供的核心产品品牌相同的，按前两款规定处理。</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（二十九）投标文件报价出现前后不一致的，按照下列规定修正：</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2.大写金额和小写金额不一致的，以大写金额为准；</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3.单价金额小数点或者百分比有明显错位的，以开标一览表的总价为准，并修改单价；</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4.总价金额与按单价合计金额不一致的，以单价金额计算结果为准。</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评标中需要投标人对投标文件澄清或者说明的，应当通过“苏采云”系统交换数据电文。在评标期间，请投标人保持在线。</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（三十二）废标条款：</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出现下列情形之一的，应予废标。</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1.符合专业条件的供应商或者对招标文件作实质响应的供应商不足三家的；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2.出现影响采购公正的违法、违规行为的；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3.投标人的报价均超过了采购预算，采购人不能支付的；</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4.因重大变故，采购任务取消的。</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六、定标</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（三十三）采购代理机构应当在评标结束后2个工作日内将评标报告送采购人。</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七、政府采购合同</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（三十六）签订政府采购合同（合同签订方式）：</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采购人不得向中标人提出任何不合理的要求作为签订合同的条件。</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（三十八）履约保证金：</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1.中标人应当在评审结果公示日起三日内，向采购人提交本文件第三章《投标资料表》中规定金额的履约保证金。</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财务办理退款手续）。如果中标人不履行合同约定的义务，未能完全履行合同规定的义务或其履行不符合合同的约定，招标人有权扣除履约保证金取得补偿。</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（三十九）腐败和欺诈行为：</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1.采购代理机构、采购人、投标人等参与招投标的各方，均应在招标、采购、合同执行等过程中保持廉洁和最高的道德水准。</w:t>
      </w:r>
      <w:r/>
    </w:p>
    <w:p>
      <w:pPr>
        <w:ind w:left="0" w:firstLine="44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（1）腐败和欺诈行为的含义：</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②“欺诈行为”系指为了影响招标、采购和合同执行等过程，隐瞒事实真象，给买方、卖方、采购代理机构及他人造成损害的行为，其中包括投标人之间的串通行为。</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（2）如果被推荐的中标人有腐败和欺诈行为，将取消其中标资格。</w:t>
      </w:r>
      <w:r/>
    </w:p>
    <w:p>
      <w:pPr>
        <w:ind w:left="0" w:firstLine="439"/>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（3）如果投标人在任何时候，被法院及政府有关管理部门认定为有腐败和欺诈行为，采购代理机构有权拒绝其投标、取消其中标资格和撤消其已签署的合同。</w:t>
      </w:r>
      <w:r/>
    </w:p>
    <w:p>
      <w:pPr>
        <w:pStyle w:val="681"/>
        <w:ind w:left="0" w:right="-53" w:firstLine="439"/>
        <w:spacing w:line="360" w:lineRule="auto"/>
        <w:tabs>
          <w:tab w:val="left" w:pos="660" w:leader="none"/>
        </w:tabs>
        <w:rPr>
          <w:rFonts w:hint="eastAsia" w:ascii="仿宋" w:hAnsi="仿宋" w:eastAsia="仿宋" w:cs="仿宋"/>
          <w:highlight w:val="none"/>
        </w:rPr>
      </w:pPr>
      <w:r>
        <w:rPr>
          <w:rFonts w:hint="eastAsia" w:ascii="仿宋" w:hAnsi="仿宋" w:eastAsia="仿宋" w:cs="仿宋"/>
          <w:sz w:val="28"/>
          <w:szCs w:val="28"/>
          <w:highlight w:val="none"/>
          <w:lang w:eastAsia="zh-CN"/>
        </w:rPr>
        <w:t xml:space="preserve">（4）投标人应注意《合同通用条款》关于腐败和欺诈行为的相关规定。</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八、询问和质疑</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（四十）询问和质疑</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九、电子招标投标交易平台</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（四十一）电子招标投标交易平台（即“苏采云”系统，网址：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 \o "http://jszfcg.jsczt.cn/" </w:instrText>
      </w:r>
      <w:r>
        <w:rPr>
          <w:rFonts w:hint="eastAsia" w:ascii="仿宋" w:hAnsi="仿宋" w:eastAsia="仿宋" w:cs="仿宋"/>
          <w:highlight w:val="none"/>
        </w:rPr>
        <w:fldChar w:fldCharType="separate"/>
      </w:r>
      <w:r>
        <w:rPr>
          <w:rStyle w:val="706"/>
          <w:rFonts w:hint="eastAsia" w:ascii="仿宋" w:hAnsi="仿宋" w:eastAsia="仿宋" w:cs="仿宋"/>
          <w:color w:val="auto"/>
          <w:sz w:val="28"/>
          <w:szCs w:val="28"/>
          <w:highlight w:val="none"/>
          <w:u w:val="none"/>
        </w:rPr>
        <w:t xml:space="preserve">http://jszfcg.jsczt.cn/</w:t>
      </w:r>
      <w:r>
        <w:rPr>
          <w:rStyle w:val="706"/>
          <w:rFonts w:hint="eastAsia" w:ascii="仿宋" w:hAnsi="仿宋" w:eastAsia="仿宋" w:cs="仿宋"/>
          <w:color w:val="auto"/>
          <w:sz w:val="28"/>
          <w:szCs w:val="28"/>
          <w:highlight w:val="none"/>
          <w:u w:val="none"/>
        </w:rPr>
        <w:fldChar w:fldCharType="end"/>
      </w:r>
      <w:r>
        <w:rPr>
          <w:rFonts w:hint="eastAsia" w:ascii="仿宋" w:hAnsi="仿宋" w:eastAsia="仿宋" w:cs="仿宋"/>
          <w:sz w:val="28"/>
          <w:szCs w:val="28"/>
          <w:highlight w:val="none"/>
        </w:rPr>
        <w:t xml:space="preserve">）相关要求是本招标文件的组成部分。</w:t>
      </w:r>
      <w:r/>
    </w:p>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sz w:val="28"/>
          <w:szCs w:val="28"/>
          <w:highlight w:val="none"/>
        </w:rPr>
        <w:br w:type="page" w:clear="all"/>
      </w:r>
      <w:r/>
    </w:p>
    <w:p>
      <w:pPr>
        <w:jc w:val="center"/>
        <w:spacing w:after="0" w:line="360" w:lineRule="auto"/>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szCs w:val="36"/>
          <w:highlight w:val="none"/>
          <w:lang w:eastAsia="zh-CN"/>
        </w:rPr>
        <w:t xml:space="preserve">第三章  投标资料表</w:t>
      </w:r>
      <w:r/>
    </w:p>
    <w:p>
      <w:pPr>
        <w:pStyle w:val="674"/>
        <w:rPr>
          <w:rFonts w:hint="eastAsia"/>
          <w:highlight w:val="none"/>
          <w:lang w:eastAsia="zh-CN"/>
        </w:rPr>
      </w:pPr>
      <w:r>
        <w:rPr>
          <w:rFonts w:hint="eastAsia"/>
          <w:highlight w:val="none"/>
          <w:lang w:eastAsia="zh-CN"/>
        </w:rPr>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7122"/>
      </w:tblGrid>
      <w:tr>
        <w:trPr>
          <w:jc w:val="center"/>
        </w:trPr>
        <w:tc>
          <w:tcPr>
            <w:tcMar>
              <w:left w:w="108" w:type="dxa"/>
              <w:top w:w="0" w:type="dxa"/>
              <w:right w:w="108" w:type="dxa"/>
              <w:bottom w:w="0" w:type="dxa"/>
            </w:tcMar>
            <w:tcW w:w="1689" w:type="dxa"/>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条款项号</w:t>
            </w:r>
            <w:r/>
          </w:p>
        </w:tc>
        <w:tc>
          <w:tcPr>
            <w:tcMar>
              <w:left w:w="108" w:type="dxa"/>
              <w:top w:w="0" w:type="dxa"/>
              <w:right w:w="108" w:type="dxa"/>
              <w:bottom w:w="0" w:type="dxa"/>
            </w:tcMar>
            <w:tcW w:w="7122" w:type="dxa"/>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内    容</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一</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总则</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(一)</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本项目采购人：徐州中学</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本次采购采用的政府采购方式：公开招标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(四)</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采购人确定的采购项目属性：服务</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(五)</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本项目采购代理机构：江苏万达工程造价事务所有限公司</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(六)</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投标人的资格条件：</w:t>
            </w:r>
            <w:r/>
          </w:p>
          <w:p>
            <w:pPr>
              <w:numPr>
                <w:ilvl w:val="0"/>
                <w:numId w:val="2"/>
              </w:num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符合《中华人民共和国政府采购法》第二十二条的规定；</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eastAsia="zh-CN"/>
              </w:rPr>
              <w:t xml:space="preserve">、</w:t>
            </w:r>
            <w:bookmarkStart w:id="2" w:name="_Toc28359081"/>
            <w:r>
              <w:rPr>
                <w:rFonts w:hint="eastAsia" w:ascii="仿宋" w:hAnsi="仿宋" w:eastAsia="仿宋" w:cs="仿宋"/>
                <w:b/>
                <w:bCs/>
                <w:sz w:val="24"/>
                <w:szCs w:val="24"/>
                <w:highlight w:val="none"/>
                <w:lang w:eastAsia="zh-CN"/>
              </w:rPr>
              <w:t xml:space="preserve">本项目属于专门面向中小企业采购的项目，供应商应为中小微企业、监狱企业、残疾人福利性单位。</w:t>
            </w:r>
            <w:bookmarkEnd w:id="2"/>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同时明确相关事项如下：</w:t>
            </w:r>
            <w:r/>
          </w:p>
          <w:p>
            <w:pPr>
              <w:ind w:firstLine="28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一、本项目不接受联合体参与采购活动。</w:t>
            </w:r>
            <w:r/>
          </w:p>
          <w:p>
            <w:pPr>
              <w:ind w:left="559" w:hanging="28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二、单位负责人为同一人或者存在直接控股、管理关系的不同供应商，不得参加同一合同项下的政府采购活动。</w:t>
            </w:r>
            <w:r/>
          </w:p>
          <w:p>
            <w:pPr>
              <w:ind w:left="559" w:hanging="280"/>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三、为本采购项目提供监理等服务的供应商，不得再参加本采购项目的采购活动。</w:t>
            </w:r>
            <w:r/>
          </w:p>
          <w:p>
            <w:pPr>
              <w:ind w:firstLine="28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四、查询及使用供应商信用记录：</w:t>
            </w:r>
            <w:r/>
          </w:p>
          <w:p>
            <w:pPr>
              <w:ind w:firstLine="42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(一)由采购人查询信用信息。</w:t>
            </w:r>
            <w:r/>
          </w:p>
          <w:p>
            <w:pPr>
              <w:ind w:firstLine="42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(二)查询渠道包括：</w:t>
            </w:r>
            <w:r/>
          </w:p>
          <w:p>
            <w:pPr>
              <w:ind w:firstLine="70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1.“信用中国”网（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\o "http://www.creditchina.gov.cn/" </w:instrText>
            </w:r>
            <w:r>
              <w:rPr>
                <w:rFonts w:hint="eastAsia" w:ascii="仿宋" w:hAnsi="仿宋" w:eastAsia="仿宋" w:cs="仿宋"/>
                <w:sz w:val="24"/>
                <w:szCs w:val="24"/>
                <w:highlight w:val="none"/>
              </w:rPr>
              <w:fldChar w:fldCharType="separate"/>
            </w:r>
            <w:r>
              <w:rPr>
                <w:rStyle w:val="706"/>
                <w:rFonts w:hint="eastAsia" w:ascii="仿宋" w:hAnsi="仿宋" w:eastAsia="仿宋" w:cs="仿宋"/>
                <w:color w:val="auto"/>
                <w:sz w:val="24"/>
                <w:szCs w:val="24"/>
                <w:highlight w:val="none"/>
                <w:u w:val="none"/>
              </w:rPr>
              <w:t xml:space="preserve">www.creditchina.gov.cn</w:t>
            </w:r>
            <w:r>
              <w:rPr>
                <w:rStyle w:val="706"/>
                <w:rFonts w:hint="eastAsia" w:ascii="仿宋" w:hAnsi="仿宋" w:eastAsia="仿宋" w:cs="仿宋"/>
                <w:color w:val="auto"/>
                <w:sz w:val="24"/>
                <w:szCs w:val="24"/>
                <w:highlight w:val="none"/>
                <w:u w:val="none"/>
              </w:rPr>
              <w:fldChar w:fldCharType="end"/>
            </w:r>
            <w:r>
              <w:rPr>
                <w:rFonts w:hint="eastAsia" w:ascii="仿宋" w:hAnsi="仿宋" w:eastAsia="仿宋" w:cs="仿宋"/>
                <w:sz w:val="24"/>
                <w:szCs w:val="24"/>
                <w:highlight w:val="none"/>
              </w:rPr>
              <w:t xml:space="preserve">）；</w:t>
            </w:r>
            <w:r/>
          </w:p>
          <w:p>
            <w:pPr>
              <w:ind w:firstLine="70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2.中国政府采购网（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"http://www.ccgp.gov.cn/" \o "http://www.ccgp.gov.cn/" </w:instrText>
            </w:r>
            <w:r>
              <w:rPr>
                <w:rFonts w:hint="eastAsia" w:ascii="仿宋" w:hAnsi="仿宋" w:eastAsia="仿宋" w:cs="仿宋"/>
                <w:sz w:val="24"/>
                <w:szCs w:val="24"/>
                <w:highlight w:val="none"/>
              </w:rPr>
              <w:fldChar w:fldCharType="separate"/>
            </w:r>
            <w:r>
              <w:rPr>
                <w:rStyle w:val="706"/>
                <w:rFonts w:hint="eastAsia" w:ascii="仿宋" w:hAnsi="仿宋" w:eastAsia="仿宋" w:cs="仿宋"/>
                <w:color w:val="auto"/>
                <w:sz w:val="24"/>
                <w:szCs w:val="24"/>
                <w:highlight w:val="none"/>
                <w:u w:val="none"/>
              </w:rPr>
              <w:t xml:space="preserve">www.ccgp.gov.cn</w:t>
            </w:r>
            <w:r>
              <w:rPr>
                <w:rStyle w:val="706"/>
                <w:rFonts w:hint="eastAsia" w:ascii="仿宋" w:hAnsi="仿宋" w:eastAsia="仿宋" w:cs="仿宋"/>
                <w:color w:val="auto"/>
                <w:sz w:val="24"/>
                <w:szCs w:val="24"/>
                <w:highlight w:val="none"/>
                <w:u w:val="none"/>
              </w:rPr>
              <w:fldChar w:fldCharType="end"/>
            </w:r>
            <w:r>
              <w:rPr>
                <w:rFonts w:hint="eastAsia" w:ascii="仿宋" w:hAnsi="仿宋" w:eastAsia="仿宋" w:cs="仿宋"/>
                <w:sz w:val="24"/>
                <w:szCs w:val="24"/>
                <w:highlight w:val="none"/>
              </w:rPr>
              <w:t xml:space="preserve">）；</w:t>
            </w:r>
            <w:r/>
          </w:p>
          <w:p>
            <w:pPr>
              <w:ind w:firstLine="70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3.“信用江苏”网（www.jscredit.gov.cn）；</w:t>
            </w:r>
            <w:r/>
          </w:p>
          <w:p>
            <w:pPr>
              <w:ind w:firstLine="70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4.“信用中国（江苏徐州）”网</w:t>
            </w:r>
            <w:r/>
          </w:p>
          <w:p>
            <w:pPr>
              <w:ind w:firstLine="70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"http://www.xuzhoucredit.gov.cn/" \o "http://www.xuzhoucredit.gov.cn/" </w:instrText>
            </w:r>
            <w:r>
              <w:rPr>
                <w:rFonts w:hint="eastAsia" w:ascii="仿宋" w:hAnsi="仿宋" w:eastAsia="仿宋" w:cs="仿宋"/>
                <w:sz w:val="24"/>
                <w:szCs w:val="24"/>
                <w:highlight w:val="none"/>
              </w:rPr>
              <w:fldChar w:fldCharType="separate"/>
            </w:r>
            <w:r>
              <w:rPr>
                <w:rStyle w:val="706"/>
                <w:rFonts w:hint="eastAsia" w:ascii="仿宋" w:hAnsi="仿宋" w:eastAsia="仿宋" w:cs="仿宋"/>
                <w:color w:val="auto"/>
                <w:sz w:val="24"/>
                <w:szCs w:val="24"/>
                <w:highlight w:val="none"/>
                <w:u w:val="none"/>
              </w:rPr>
              <w:t xml:space="preserve">http://www.xuzhoucredit.gov.cn</w:t>
            </w:r>
            <w:r>
              <w:rPr>
                <w:rStyle w:val="706"/>
                <w:rFonts w:hint="eastAsia" w:ascii="仿宋" w:hAnsi="仿宋" w:eastAsia="仿宋" w:cs="仿宋"/>
                <w:color w:val="auto"/>
                <w:sz w:val="24"/>
                <w:szCs w:val="24"/>
                <w:highlight w:val="none"/>
                <w:u w:val="none"/>
              </w:rPr>
              <w:fldChar w:fldCharType="end"/>
            </w:r>
            <w:r>
              <w:rPr>
                <w:rFonts w:hint="eastAsia" w:ascii="仿宋" w:hAnsi="仿宋" w:eastAsia="仿宋" w:cs="仿宋"/>
                <w:sz w:val="24"/>
                <w:szCs w:val="24"/>
                <w:highlight w:val="none"/>
              </w:rPr>
              <w:t xml:space="preserve">）；</w:t>
            </w:r>
            <w:r/>
          </w:p>
          <w:p>
            <w:pPr>
              <w:ind w:firstLine="42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(三)截止时点（查询环节）：资格审查结束前。</w:t>
            </w:r>
            <w:r/>
          </w:p>
          <w:p>
            <w:pPr>
              <w:ind w:left="980" w:hanging="56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(四)信用信息查询记录和证据留存的具体方式：网页截屏打印，与其他采购文件一并保存。</w:t>
            </w:r>
            <w:r/>
          </w:p>
          <w:p>
            <w:pPr>
              <w:ind w:firstLine="42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(五)信用信息的使用规则：</w:t>
            </w:r>
            <w:r/>
          </w:p>
          <w:p>
            <w:pPr>
              <w:ind w:left="899"/>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(七)</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招标代理服务费由中标人支付，标准不高于《招标代理服务收费标准》（见附件）。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招标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八</w:t>
            </w:r>
            <w:r>
              <w:rPr>
                <w:rFonts w:hint="eastAsia" w:ascii="仿宋" w:hAnsi="仿宋" w:eastAsia="仿宋" w:cs="仿宋"/>
                <w:sz w:val="24"/>
                <w:szCs w:val="24"/>
                <w:highlight w:val="none"/>
              </w:rPr>
              <w:t xml:space="preserve">)1</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八</w:t>
            </w:r>
            <w:r>
              <w:rPr>
                <w:rFonts w:hint="eastAsia" w:ascii="仿宋" w:hAnsi="仿宋" w:eastAsia="仿宋" w:cs="仿宋"/>
                <w:sz w:val="24"/>
                <w:szCs w:val="24"/>
                <w:highlight w:val="none"/>
              </w:rPr>
              <w:t xml:space="preserve">)2</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不安排现场考察。</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八</w:t>
            </w:r>
            <w:r>
              <w:rPr>
                <w:rFonts w:hint="eastAsia" w:ascii="仿宋" w:hAnsi="仿宋" w:eastAsia="仿宋" w:cs="仿宋"/>
                <w:sz w:val="24"/>
                <w:szCs w:val="24"/>
                <w:highlight w:val="none"/>
              </w:rPr>
              <w:t xml:space="preserve">)3</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不安排开标前答疑会。</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三</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投标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九</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投标文件的语言为中文。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p>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投标文件编制要求：</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请按照以下要求（包括但不限于以下要求）制作：</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一、基本目录</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1.《开标一览表》（加盖电子签章，政府采购客户端工具输入报价自动生成，）；</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二、资格条件（1-</w:t>
            </w: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lang w:eastAsia="zh-CN"/>
              </w:rPr>
              <w:t xml:space="preserve">必须提供，否则投标无效）</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1.投标人合法有效的法人或者其他组织的营业执照等证明文件，自然人的身份证明。以上证明文件提供原件的扫描件。</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提供上一年度财务报告或至少提供财务状况报告（即提供投标人的本项目开标时间前6个月内任何时间的资产负债表、利润表各一份或提供投标人上年度财务报告或投标人的本项目开标时间前6个月内银行出具的资信证明扫描件）；</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4.具备履行合同所必需的设备和专业技术能力的证明材料（即投标文件中提供至少1名为本项目服务人员的</w:t>
            </w:r>
            <w:r>
              <w:rPr>
                <w:rFonts w:hint="eastAsia" w:ascii="仿宋" w:hAnsi="仿宋" w:eastAsia="仿宋" w:cs="仿宋"/>
                <w:sz w:val="24"/>
                <w:szCs w:val="24"/>
                <w:highlight w:val="none"/>
                <w:lang w:val="en-US" w:eastAsia="zh-CN"/>
              </w:rPr>
              <w:t xml:space="preserve">社会保险缴纳证明和</w:t>
            </w:r>
            <w:r>
              <w:rPr>
                <w:rFonts w:hint="eastAsia" w:ascii="仿宋" w:hAnsi="仿宋" w:eastAsia="仿宋" w:cs="仿宋"/>
                <w:sz w:val="24"/>
                <w:szCs w:val="24"/>
                <w:highlight w:val="none"/>
                <w:lang w:eastAsia="zh-CN"/>
              </w:rPr>
              <w:t xml:space="preserve">学历扫描件</w:t>
            </w:r>
            <w:r>
              <w:rPr>
                <w:rFonts w:hint="eastAsia" w:ascii="仿宋" w:hAnsi="仿宋" w:eastAsia="仿宋" w:cs="仿宋"/>
                <w:b/>
                <w:bCs/>
                <w:sz w:val="24"/>
                <w:szCs w:val="24"/>
                <w:highlight w:val="none"/>
                <w:lang w:eastAsia="zh-CN"/>
              </w:rPr>
              <w:t xml:space="preserve">并加盖电子签章</w:t>
            </w:r>
            <w:r>
              <w:rPr>
                <w:rFonts w:hint="eastAsia" w:ascii="仿宋" w:hAnsi="仿宋" w:eastAsia="仿宋" w:cs="仿宋"/>
                <w:sz w:val="24"/>
                <w:szCs w:val="24"/>
                <w:highlight w:val="none"/>
                <w:lang w:eastAsia="zh-CN"/>
              </w:rPr>
              <w:t xml:space="preserve">）</w:t>
            </w:r>
            <w:r>
              <w:rPr>
                <w:rFonts w:hint="eastAsia" w:ascii="仿宋" w:hAnsi="仿宋" w:eastAsia="仿宋" w:cs="仿宋"/>
                <w:bCs/>
                <w:sz w:val="24"/>
                <w:szCs w:val="24"/>
                <w:highlight w:val="none"/>
                <w:lang w:eastAsia="zh-CN"/>
              </w:rPr>
              <w:t xml:space="preserve">；</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bCs/>
                <w:sz w:val="24"/>
                <w:szCs w:val="24"/>
                <w:highlight w:val="none"/>
                <w:lang w:eastAsia="zh-CN"/>
              </w:rPr>
              <w:t xml:space="preserve">；</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lang w:eastAsia="zh-CN"/>
              </w:rPr>
              <w:t xml:space="preserve">落实政府采购政策需满足的资格要求：</w:t>
            </w:r>
            <w:r>
              <w:rPr>
                <w:rFonts w:hint="eastAsia" w:ascii="仿宋" w:hAnsi="仿宋" w:eastAsia="仿宋" w:cs="仿宋"/>
                <w:sz w:val="24"/>
                <w:szCs w:val="24"/>
                <w:highlight w:val="none"/>
                <w:lang w:eastAsia="zh-CN"/>
              </w:rPr>
              <w:t xml:space="preserve">投标人须提供为中小企业或监狱企业、残疾人福利性单位的证明材料：</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（1）投标人提供的服务全部由符合政策要求的中小企业承接的，提供《中小企业声明函》（加盖电子签章，格式见招标文件第七章《投标文件相关格式》）。</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（2）投标人为监狱企业的，提供省级以上监狱管理局、戒毒管理局（含新疆生产建设兵团）出具的属于监狱企业的证明文件原件的扫描件。</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注：具体以《财政部 司法部关于政府采购支持监狱企业发展有关问题的通知》（财库〔2014〕68号）的规定为准。</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（3）投标人为享受政府采购支持政策的残疾人福利性单位的，提供《残疾人福利性单位声明函》（加盖电子签章，格式见招标文件第七章《投标文件相关格式》）。</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享受政府采购支持政策的残疾人福利性单位应当同时满足以下条件：</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①安置的残疾人占本单位在职职工人数的比例不低于25%（含25%），并且安置的残疾人人数不少于10人（含10人）；</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②依法与安置的每位残疾人签订了一年以上（含一年）的劳动合同或服务协议；</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③为安置的每位残疾人按月足额缴纳了基本养老保险、基本医疗保险、失业保险、工伤保险和生育保险等社会保险费；</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④通过银行等金融机构向安置的每位残疾人，按月支付了不低于单位所在区县适用的经省级人民政府批准的月最低工资标准的工资；</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⑤提供本单位制造的货物、承担的工程或者服务（以下简称产品），或者提供其他残疾人福利性单位制造的货物（不包括使用非残疾人福利性单位注册商标的货物）。</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具体以《三部门联合发布关于促进残疾人就业政府采购政策的通知》（财库〔2017〕141号）规定为准。</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三、符合条件（必须提供，否则投标无效）</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（一）报价</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1.《分项价格表》（加盖电子签章，格式见招标文件第七章《投标文件相关格式》。</w:t>
            </w:r>
            <w:r>
              <w:rPr>
                <w:rFonts w:hint="eastAsia" w:ascii="仿宋" w:hAnsi="仿宋" w:eastAsia="仿宋" w:cs="仿宋"/>
                <w:sz w:val="24"/>
                <w:szCs w:val="24"/>
                <w:highlight w:val="none"/>
              </w:rPr>
              <w:t xml:space="preserve">）</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（二）商务资信</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1.《投标函》（加盖电子签章，格式见招标文件第七章《投标文件相关格式》。</w:t>
            </w:r>
            <w:r>
              <w:rPr>
                <w:rFonts w:hint="eastAsia" w:ascii="仿宋" w:hAnsi="仿宋" w:eastAsia="仿宋" w:cs="仿宋"/>
                <w:sz w:val="24"/>
                <w:szCs w:val="24"/>
                <w:highlight w:val="none"/>
              </w:rPr>
              <w:t xml:space="preserve">）</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2.《法定代表人授权书》（加盖电子签章，格式见招标文件第七章《投标文件相关格式》。</w:t>
            </w:r>
            <w:r>
              <w:rPr>
                <w:rFonts w:hint="eastAsia" w:ascii="仿宋" w:hAnsi="仿宋" w:eastAsia="仿宋" w:cs="仿宋"/>
                <w:sz w:val="24"/>
                <w:szCs w:val="24"/>
                <w:highlight w:val="none"/>
              </w:rPr>
              <w:t xml:space="preserve">）</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（三）技术响应</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1.《偏离表》（加盖电子签章，格式见招标文件第七章《投标文件相关格式》。</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四、综合评审评分项</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（一）技术部分</w:t>
            </w:r>
            <w:r/>
          </w:p>
          <w:p>
            <w:pPr>
              <w:jc w:val="both"/>
              <w:spacing w:after="0" w:line="360" w:lineRule="auto"/>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1.服务方案（要求见招标文件第四章《评分标准》）；</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（二）商务部分</w:t>
            </w:r>
            <w:r/>
          </w:p>
          <w:p>
            <w:pPr>
              <w:jc w:val="both"/>
              <w:spacing w:after="0" w:line="360" w:lineRule="auto"/>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企业</w:t>
            </w:r>
            <w:r>
              <w:rPr>
                <w:rFonts w:hint="eastAsia" w:ascii="仿宋" w:hAnsi="仿宋" w:eastAsia="仿宋" w:cs="仿宋"/>
                <w:sz w:val="24"/>
                <w:szCs w:val="24"/>
                <w:highlight w:val="none"/>
                <w:lang w:eastAsia="zh-CN"/>
              </w:rPr>
              <w:t xml:space="preserve">业绩（要求见招标文件第四章《评分标准》）；</w:t>
            </w:r>
            <w:r/>
          </w:p>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五、价格折扣文件格式</w:t>
            </w:r>
            <w:r/>
          </w:p>
          <w:p>
            <w:pPr>
              <w:pStyle w:val="734"/>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企业报价折扣证明：无。</w:t>
            </w:r>
            <w:r/>
          </w:p>
          <w:p>
            <w:pPr>
              <w:pStyle w:val="734"/>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pStyle w:val="734"/>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1.投标人应对以上文件的合法性、真实性负责。</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sz w:val="24"/>
                <w:szCs w:val="24"/>
                <w:highlight w:val="none"/>
              </w:rPr>
              <w:t xml:space="preserve">特别要求的除外。</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rPr>
                <w:rFonts w:hint="eastAsia" w:ascii="仿宋" w:hAnsi="仿宋" w:eastAsia="仿宋" w:cs="仿宋"/>
                <w:sz w:val="24"/>
                <w:szCs w:val="24"/>
                <w:highlight w:val="none"/>
                <w:lang w:eastAsia="zh-CN"/>
              </w:rPr>
              <w:t xml:space="preserve">一</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商务条件见：</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一、本文件第四章《评标标准》中《评分细则》。</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二、本文件第三章《投标资料表》中(十)。</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rPr>
                <w:rFonts w:hint="eastAsia" w:ascii="仿宋" w:hAnsi="仿宋" w:eastAsia="仿宋" w:cs="仿宋"/>
                <w:sz w:val="24"/>
                <w:szCs w:val="24"/>
                <w:highlight w:val="none"/>
                <w:lang w:eastAsia="zh-CN"/>
              </w:rPr>
              <w:t xml:space="preserve">二</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交货和提供服务的时间：见本文件第五章 《拟签订的合同文本》及或本文件第六章《采购需求》。</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rPr>
                <w:rFonts w:hint="eastAsia" w:ascii="仿宋" w:hAnsi="仿宋" w:eastAsia="仿宋" w:cs="仿宋"/>
                <w:sz w:val="24"/>
                <w:szCs w:val="24"/>
                <w:highlight w:val="none"/>
                <w:lang w:eastAsia="zh-CN"/>
              </w:rPr>
              <w:t xml:space="preserve">三</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本项目不接受超过</w:t>
            </w:r>
            <w:r>
              <w:rPr>
                <w:rFonts w:hint="eastAsia" w:ascii="仿宋" w:hAnsi="仿宋" w:eastAsia="仿宋" w:cs="仿宋"/>
                <w:b/>
                <w:bCs/>
                <w:sz w:val="24"/>
                <w:szCs w:val="24"/>
                <w:highlight w:val="none"/>
                <w:u w:val="single"/>
                <w:lang w:val="en-US" w:eastAsia="zh-CN"/>
              </w:rPr>
              <w:t xml:space="preserve">75.72万</w:t>
            </w:r>
            <w:r>
              <w:rPr>
                <w:rFonts w:hint="eastAsia" w:ascii="仿宋" w:hAnsi="仿宋" w:eastAsia="仿宋" w:cs="仿宋"/>
                <w:b/>
                <w:bCs/>
                <w:sz w:val="24"/>
                <w:szCs w:val="24"/>
                <w:highlight w:val="none"/>
                <w:lang w:eastAsia="zh-CN"/>
              </w:rPr>
              <w:t xml:space="preserve">元人民币（采购项目预算金额）的投标报价。报价包含项目完成所需全部费用。采购人不再支付报价以外的任何费用。</w:t>
            </w:r>
            <w:r/>
          </w:p>
        </w:tc>
      </w:tr>
      <w:tr>
        <w:trPr>
          <w:jc w:val="center"/>
          <w:trHeight w:val="90"/>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rPr>
                <w:rFonts w:hint="eastAsia" w:ascii="仿宋" w:hAnsi="仿宋" w:eastAsia="仿宋" w:cs="仿宋"/>
                <w:sz w:val="24"/>
                <w:szCs w:val="24"/>
                <w:highlight w:val="none"/>
                <w:lang w:eastAsia="zh-CN"/>
              </w:rPr>
              <w:t xml:space="preserve">四</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以人民币报价。</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rPr>
                <w:rFonts w:hint="eastAsia" w:ascii="仿宋" w:hAnsi="仿宋" w:eastAsia="仿宋" w:cs="仿宋"/>
                <w:sz w:val="24"/>
                <w:szCs w:val="24"/>
                <w:highlight w:val="none"/>
                <w:lang w:eastAsia="zh-CN"/>
              </w:rPr>
              <w:t xml:space="preserve">五</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要求：</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投标人应当通过“苏采云”系统提交数据电文形式的投标文件（即电子投标）。</w:t>
            </w:r>
            <w:r/>
          </w:p>
          <w:p>
            <w:pPr>
              <w:jc w:val="both"/>
              <w:spacing w:after="0" w:line="360" w:lineRule="auto"/>
              <w:rPr>
                <w:rFonts w:hint="eastAsia"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特别说明：通过“苏采云”系统提交政府采购客户端工具导出加密的投标文件（后缀名为zip）。</w:t>
            </w:r>
            <w:r>
              <w:rPr>
                <w:rFonts w:hint="eastAsia" w:ascii="仿宋" w:hAnsi="仿宋" w:eastAsia="仿宋" w:cs="仿宋"/>
                <w:b/>
                <w:bCs/>
                <w:sz w:val="24"/>
                <w:szCs w:val="24"/>
                <w:highlight w:val="none"/>
                <w:lang w:eastAsia="zh-CN"/>
              </w:rPr>
              <w:t xml:space="preserve">投标文件不得超过150M！</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 说明：本项目采用线上投标，即供应商投标文件从政府采购客户端工具制作通过“苏采云”系统提交，未提供线上投标文件的，投标无效。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rPr>
                <w:rFonts w:hint="eastAsia" w:ascii="仿宋" w:hAnsi="仿宋" w:eastAsia="仿宋" w:cs="仿宋"/>
                <w:sz w:val="24"/>
                <w:szCs w:val="24"/>
                <w:highlight w:val="none"/>
                <w:lang w:eastAsia="zh-CN"/>
              </w:rPr>
              <w:t xml:space="preserve">六</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见本文件第三章《投标资料表》中(十)1和(十)2</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(十</w:t>
            </w:r>
            <w:r>
              <w:rPr>
                <w:rFonts w:hint="eastAsia" w:ascii="仿宋" w:hAnsi="仿宋" w:eastAsia="仿宋" w:cs="仿宋"/>
                <w:sz w:val="24"/>
                <w:szCs w:val="24"/>
                <w:highlight w:val="none"/>
                <w:lang w:eastAsia="zh-CN"/>
              </w:rPr>
              <w:t xml:space="preserve">七</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投标文件的提交与接收： </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1.投标文件提交与接收时间：</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提交与接收时间：提交投标文件截止时间（2025年11月17日北京时间9：30）。</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十八</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四</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开标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十九）</w:t>
            </w:r>
            <w:r>
              <w:rPr>
                <w:rFonts w:hint="eastAsia" w:ascii="仿宋" w:hAnsi="仿宋" w:eastAsia="仿宋" w:cs="仿宋"/>
                <w:sz w:val="24"/>
                <w:szCs w:val="24"/>
                <w:highlight w:val="none"/>
              </w:rPr>
              <w:t xml:space="preserve">1</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开标时间及地点：</w:t>
            </w:r>
            <w:r/>
          </w:p>
          <w:p>
            <w:pPr>
              <w:jc w:val="both"/>
              <w:spacing w:after="0" w:line="360" w:lineRule="auto"/>
              <w:rPr>
                <w:rFonts w:hint="eastAsia" w:ascii="仿宋" w:hAnsi="仿宋" w:eastAsia="仿宋" w:cs="仿宋"/>
                <w:b/>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w:t>
            </w:r>
            <w:r>
              <w:rPr>
                <w:rFonts w:hint="eastAsia" w:ascii="仿宋" w:hAnsi="仿宋" w:eastAsia="仿宋" w:cs="仿宋"/>
                <w:b/>
                <w:sz w:val="24"/>
                <w:szCs w:val="24"/>
                <w:highlight w:val="none"/>
                <w:lang w:eastAsia="zh-CN"/>
              </w:rPr>
              <w:t xml:space="preserve">开标时间：2025年11月17日北京时间9：30</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2.开标地点：</w:t>
            </w:r>
            <w:r/>
          </w:p>
          <w:p>
            <w:pPr>
              <w:jc w:val="left"/>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地点：“苏采云”系统（网址：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十九</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2</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五</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评标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(二十)</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本项目的评标方法：综合评分法。</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（二十一）1</w:t>
            </w:r>
            <w:r/>
          </w:p>
        </w:tc>
        <w:tc>
          <w:tcPr>
            <w:tcMar>
              <w:left w:w="108" w:type="dxa"/>
              <w:top w:w="0" w:type="dxa"/>
              <w:right w:w="108" w:type="dxa"/>
              <w:bottom w:w="0" w:type="dxa"/>
            </w:tcMar>
            <w:tcW w:w="7122" w:type="dxa"/>
            <w:textDirection w:val="lrTb"/>
            <w:noWrap w:val="false"/>
          </w:tcPr>
          <w:p>
            <w:pPr>
              <w:ind w:left="560" w:hanging="56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一、推荐中标候选供应商名单。中标候选供应商数量应当根据采购需要确定，但必须按顺序排列中标候选供应商。</w:t>
            </w:r>
            <w:r/>
          </w:p>
          <w:p>
            <w:pPr>
              <w:ind w:left="560" w:hanging="560"/>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二、采用综合评分法的，按评审后得分由高到低顺序排列。得分相同的，按投标报价由低到高顺序排列。得分且投标报价相同的，按服务方案响应得分顺序排列。</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二十一</w:t>
            </w:r>
            <w:r>
              <w:rPr>
                <w:rFonts w:hint="eastAsia" w:ascii="仿宋" w:hAnsi="仿宋" w:eastAsia="仿宋" w:cs="仿宋"/>
                <w:sz w:val="24"/>
                <w:szCs w:val="24"/>
                <w:highlight w:val="none"/>
              </w:rPr>
              <w:t xml:space="preserve">）</w:t>
            </w:r>
            <w:r/>
          </w:p>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六</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政府采购合同</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二十二</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689" w:type="dxa"/>
            <w:vAlign w:val="center"/>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二十三</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履约保证金缴纳方式、时间及退款具体要求详见合同条款。</w:t>
            </w:r>
            <w:r/>
          </w:p>
        </w:tc>
      </w:tr>
      <w:tr>
        <w:trPr>
          <w:jc w:val="center"/>
          <w:trHeight w:val="471"/>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二十四</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供应商提出书面质疑必须有理、有据，不得恶意质疑或提交虚假质疑。否则，一经查实，代理机构有权依据政府采购的有关规定，报请政府采购监管部门对该供应商进行相应的行政处罚。</w:t>
            </w:r>
            <w:r/>
          </w:p>
          <w:p>
            <w:pP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供应商在法定质疑期内一次性提出针对同一采购程序环节的质疑。</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质疑接收人：王聪;联系电话：0516-83961233;</w:t>
            </w:r>
            <w:r/>
          </w:p>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办公地址：江苏省徐州市云龙区淮海文博园2号楼</w:t>
            </w:r>
            <w:r>
              <w:rPr>
                <w:rFonts w:hint="eastAsia" w:ascii="仿宋" w:hAnsi="仿宋" w:eastAsia="仿宋" w:cs="仿宋"/>
                <w:sz w:val="24"/>
                <w:szCs w:val="24"/>
                <w:highlight w:val="none"/>
                <w:lang w:val="en-US" w:eastAsia="zh-CN"/>
              </w:rPr>
              <w:t xml:space="preserve">四</w:t>
            </w:r>
            <w:r>
              <w:rPr>
                <w:rFonts w:hint="eastAsia" w:ascii="仿宋" w:hAnsi="仿宋" w:eastAsia="仿宋" w:cs="仿宋"/>
                <w:sz w:val="24"/>
                <w:szCs w:val="24"/>
                <w:highlight w:val="none"/>
                <w:lang w:eastAsia="zh-CN"/>
              </w:rPr>
              <w:t xml:space="preserve">层</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附加说明</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中标人在收到中标通知书时，须向采购代理机构提交《开标一览表》和《分项价格表》的数据文件（WORD格式）。</w:t>
            </w:r>
            <w:r/>
          </w:p>
        </w:tc>
      </w:tr>
    </w:tbl>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firstLine="0"/>
        <w:jc w:val="center"/>
        <w:keepLines w:val="0"/>
        <w:keepNext w:val="0"/>
        <w:pageBreakBefore w:val="0"/>
        <w:spacing w:after="0" w:line="360" w:lineRule="auto"/>
        <w:widowControl/>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本章附件：</w:t>
      </w:r>
      <w:r>
        <w:rPr>
          <w:rFonts w:hint="eastAsia" w:ascii="仿宋" w:hAnsi="仿宋" w:eastAsia="仿宋" w:cs="仿宋"/>
          <w:b/>
          <w:sz w:val="28"/>
          <w:szCs w:val="28"/>
          <w:highlight w:val="none"/>
          <w:lang w:eastAsia="zh-CN"/>
        </w:rPr>
        <w:t xml:space="preserve">招标代理服务收费标准</w:t>
      </w:r>
      <w:r/>
    </w:p>
    <w:tbl>
      <w:tblPr>
        <w:tblStyle w:val="673"/>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7"/>
        <w:gridCol w:w="2231"/>
      </w:tblGrid>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中标或者成交金额</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费率</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5000元</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1.6%</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50-400万元(含400万元)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1.5%</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1.1%</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0.8%</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0.25%</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1-10亿元(含10亿元)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0.05%</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0.01%</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0.005%</w:t>
            </w:r>
            <w:r/>
          </w:p>
        </w:tc>
      </w:tr>
    </w:tbl>
    <w:p>
      <w:pPr>
        <w:ind w:firstLine="560"/>
        <w:jc w:val="both"/>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说明：</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1.按上表计算的收费为代理服务全过程的收费金额。各社会代理机构不再收取采购文件制作售卖费用。</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2.代理服务费按差额定率累进法计算。</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3.代理服务费基准金额（按差额定率累进法计算的）=中标金额（按差额定率累进法计算的） *费率（%）。</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4.代理服务费应收取金额=代理服务费基准金额（按差额定率累进法计算的）的合计数。</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5.定点类等无金额或事先不能计算出价格总额的项目，按中标（成交）金额100万元计算。</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6.有分包（分标段）的按一个项目计算。</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7.以上价格为协会指导价，双方可根据项目难易程度和优质优价原则协商确定。</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8.账户信息：</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收款人：江苏万达工程造价事务所有限公司</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开户银行：广发银行股份有限公司徐州分行</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账号：9550880223321100116</w:t>
      </w:r>
      <w:r/>
    </w:p>
    <w:p>
      <w:pPr>
        <w:ind w:firstLine="560"/>
        <w:jc w:val="both"/>
        <w:spacing w:after="0"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行号：306303000018</w:t>
      </w:r>
      <w:r/>
    </w:p>
    <w:p>
      <w:pPr>
        <w:ind w:firstLine="420"/>
        <w:jc w:val="cente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br w:type="page" w:clear="all"/>
      </w:r>
      <w:r/>
    </w:p>
    <w:p>
      <w:pPr>
        <w:numPr>
          <w:ilvl w:val="0"/>
          <w:numId w:val="3"/>
        </w:numPr>
        <w:jc w:val="center"/>
        <w:spacing w:after="0" w:line="360" w:lineRule="auto"/>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szCs w:val="36"/>
          <w:highlight w:val="none"/>
          <w:lang w:eastAsia="zh-CN"/>
        </w:rPr>
        <w:t xml:space="preserve"> 评分标准</w:t>
      </w:r>
      <w:r/>
    </w:p>
    <w:p>
      <w:pPr>
        <w:pStyle w:val="674"/>
        <w:numPr>
          <w:ilvl w:val="0"/>
          <w:numId w:val="0"/>
        </w:numPr>
        <w:rPr>
          <w:rFonts w:hint="eastAsia"/>
          <w:highlight w:val="none"/>
          <w:lang w:eastAsia="zh-CN"/>
        </w:rPr>
      </w:pPr>
      <w:r>
        <w:rPr>
          <w:rFonts w:hint="eastAsia"/>
          <w:highlight w:val="none"/>
          <w:lang w:eastAsia="zh-CN"/>
        </w:rPr>
      </w:r>
      <w:r/>
    </w:p>
    <w:tbl>
      <w:tblPr>
        <w:tblStyle w:val="673"/>
        <w:tblW w:w="57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542"/>
        <w:gridCol w:w="8395"/>
      </w:tblGrid>
      <w:tr>
        <w:trPr>
          <w:jc w:val="center"/>
          <w:trHeight w:val="777"/>
          <w:tblHeader/>
        </w:trPr>
        <w:tc>
          <w:tcPr>
            <w:gridSpan w:val="2"/>
            <w:tcW w:w="1062" w:type="pct"/>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评分因素</w:t>
            </w:r>
            <w:r/>
          </w:p>
        </w:tc>
        <w:tc>
          <w:tcPr>
            <w:tcW w:w="3937" w:type="pct"/>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1419"/>
        </w:trPr>
        <w:tc>
          <w:tcPr>
            <w:tcW w:w="33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w:t>
            </w:r>
            <w:r/>
          </w:p>
        </w:tc>
        <w:tc>
          <w:tcPr>
            <w:tcW w:w="723" w:type="pct"/>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报价</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分）</w:t>
            </w:r>
            <w:r/>
          </w:p>
        </w:tc>
        <w:tc>
          <w:tcPr>
            <w:tcW w:w="3937" w:type="pct"/>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投标报价分采用最低价优先法计算，即满足招标文件要求且投标报价的最低报价为评标基准价，其报价分为满分，其他投标人的报价分按照下列公式计算：报价得分=（评标基准价/投标报价）×</w:t>
            </w:r>
            <w:r>
              <w:rPr>
                <w:rFonts w:hint="eastAsia" w:ascii="仿宋" w:hAnsi="仿宋" w:eastAsia="仿宋" w:cs="仿宋"/>
                <w:color w:val="auto"/>
                <w:sz w:val="24"/>
                <w:szCs w:val="24"/>
                <w:highlight w:val="none"/>
                <w:lang w:val="en-US" w:eastAsia="zh-CN"/>
              </w:rPr>
              <w:t xml:space="preserve">10</w:t>
            </w:r>
            <w:r/>
          </w:p>
        </w:tc>
      </w:tr>
      <w:tr>
        <w:trPr>
          <w:jc w:val="center"/>
          <w:trHeight w:val="90"/>
        </w:trPr>
        <w:tc>
          <w:tcPr>
            <w:tcW w:w="339" w:type="pct"/>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p>
        </w:tc>
        <w:tc>
          <w:tcPr>
            <w:tcW w:w="723" w:type="pct"/>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技术部分</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83</w:t>
            </w:r>
            <w:r>
              <w:rPr>
                <w:rFonts w:hint="eastAsia" w:ascii="仿宋" w:hAnsi="仿宋" w:eastAsia="仿宋" w:cs="仿宋"/>
                <w:b/>
                <w:bCs/>
                <w:color w:val="auto"/>
                <w:sz w:val="24"/>
                <w:szCs w:val="24"/>
                <w:highlight w:val="none"/>
              </w:rPr>
              <w:t xml:space="preserve">分）</w:t>
            </w:r>
            <w:r/>
          </w:p>
        </w:tc>
        <w:tc>
          <w:tcPr>
            <w:tcW w:w="3937" w:type="pct"/>
            <w:vAlign w:val="center"/>
            <w:textDirection w:val="lrTb"/>
            <w:noWrap w:val="false"/>
          </w:tcPr>
          <w:p>
            <w:pPr>
              <w:pStyle w:val="732"/>
              <w:ind w:left="105" w:right="0"/>
              <w:jc w:val="both"/>
              <w:keepLines w:val="0"/>
              <w:keepNext w:val="0"/>
              <w:pageBreakBefore w:val="0"/>
              <w:spacing w:before="0" w:beforeAutospacing="0" w:after="0" w:afterAutospacing="0" w:line="360" w:lineRule="auto"/>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eastAsia="zh-CN"/>
              </w:rPr>
              <w:t xml:space="preserve">服务方案(1</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bidi="ar-SA"/>
              </w:rPr>
              <w:t xml:space="preserve">对服务方案的全面性、可行性、针对性进行评价。</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全面性(4分)：全面具体详实得4分；内容全面性一般得3分；内容全面性较差得2分；内容存在较大漏项或缺陷得1分。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可行性(4分)：符合实际切实可行得4分；可行性一般得3分；可行性较差得2分；可行性欠缺得1分。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针对性(4分)：针对性强得4分；针对性一般得3分；针对性较差得2分；针对性差得1分。未提供的得0分。本项最高得12分，最低得0分。</w:t>
            </w:r>
            <w:r/>
          </w:p>
        </w:tc>
      </w:tr>
      <w:tr>
        <w:trPr>
          <w:jc w:val="center"/>
          <w:trHeight w:val="90"/>
        </w:trPr>
        <w:tc>
          <w:tcPr>
            <w:tcW w:w="339"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723"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937" w:type="pct"/>
            <w:vAlign w:val="center"/>
            <w:textDirection w:val="lrTb"/>
            <w:noWrap w:val="false"/>
          </w:tcPr>
          <w:p>
            <w:pPr>
              <w:pStyle w:val="732"/>
              <w:ind w:left="105" w:right="0"/>
              <w:keepLines w:val="0"/>
              <w:keepNext w:val="0"/>
              <w:pageBreakBefore w:val="0"/>
              <w:spacing w:before="0" w:beforeAutospacing="0" w:after="0" w:afterAutospacing="0" w:line="360" w:lineRule="auto"/>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rPr>
              <w:t xml:space="preserve">管理制度</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bidi="ar-SA"/>
              </w:rPr>
              <w:t xml:space="preserve">对管理制度的全面性、可行性、针对性进行评价。</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全面性(4分)：全面具体详实得4分；内容全面性一般得3分；内容全面性较差得2分；内容存在较大漏项或缺陷得1分。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可行性(4分)：符合实际切实可行得4分；可行性一般得3分；可行性较差得2分；可行性欠缺得1分。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针对性(4分)：针对性强得4分；针对性一般得3分；针对性较差得2分；针对性差得1分。未提供的得0分。本项最高得12分，最低得0分。</w:t>
            </w:r>
            <w:r/>
          </w:p>
        </w:tc>
      </w:tr>
      <w:tr>
        <w:trPr>
          <w:jc w:val="center"/>
          <w:trHeight w:val="90"/>
        </w:trPr>
        <w:tc>
          <w:tcPr>
            <w:tcW w:w="339"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723"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937" w:type="pct"/>
            <w:vAlign w:val="center"/>
            <w:textDirection w:val="lrTb"/>
            <w:noWrap w:val="false"/>
          </w:tcPr>
          <w:p>
            <w:pPr>
              <w:pStyle w:val="732"/>
              <w:ind w:left="105" w:right="0"/>
              <w:keepLines w:val="0"/>
              <w:keepNext w:val="0"/>
              <w:pageBreakBefore w:val="0"/>
              <w:spacing w:before="0" w:beforeAutospacing="0" w:after="0" w:afterAutospacing="0" w:line="360" w:lineRule="auto"/>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岗位职责（15分）：</w:t>
            </w:r>
            <w:r>
              <w:rPr>
                <w:rFonts w:hint="eastAsia" w:ascii="仿宋" w:hAnsi="仿宋" w:eastAsia="仿宋" w:cs="仿宋"/>
                <w:color w:val="auto"/>
                <w:sz w:val="24"/>
                <w:szCs w:val="24"/>
                <w:highlight w:val="none"/>
                <w:lang w:val="en-US" w:eastAsia="zh-CN" w:bidi="ar-SA"/>
              </w:rPr>
              <w:t xml:space="preserve">对采购人需求中各个岗位职责等内容的全面性、可行性、针对性进行评价。</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全面性(5分)：全面具体详实得5分；内容全面性一般得4分；内容全面性较差得2分；内容存在较大漏项或缺陷得1分。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合理性(5分)：合理性强得5分；合理性一般得4分；合理性较差得2分；合理性差得1分。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针对性(5分)：针对性强得5分；针对性一般得4分；针对性较差得2分；针对性差得1分。未提供的得0分。本项最高得15分，最低得0分。</w:t>
            </w:r>
            <w:r/>
          </w:p>
        </w:tc>
      </w:tr>
      <w:tr>
        <w:trPr>
          <w:jc w:val="center"/>
          <w:trHeight w:val="736"/>
        </w:trPr>
        <w:tc>
          <w:tcPr>
            <w:tcW w:w="339"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723"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937" w:type="pct"/>
            <w:vAlign w:val="center"/>
            <w:textDirection w:val="lrTb"/>
            <w:noWrap w:val="false"/>
          </w:tcPr>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组织机构设置及人员配备(15分)：</w:t>
            </w:r>
            <w:r>
              <w:rPr>
                <w:rFonts w:hint="eastAsia" w:ascii="仿宋" w:hAnsi="仿宋" w:eastAsia="仿宋" w:cs="仿宋"/>
                <w:color w:val="auto"/>
                <w:sz w:val="24"/>
                <w:szCs w:val="24"/>
                <w:highlight w:val="none"/>
                <w:lang w:val="en-US" w:eastAsia="zh-CN" w:bidi="ar-SA"/>
              </w:rPr>
              <w:t xml:space="preserve">对人员、年龄结构、从业技能配备、培训计划、排班等内容的全面性、合理性、针对性进行评审。</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全面性(5分)：全面具体详实得5分；内容全面性一般得4分；内容全面性较差得2分；内容存在较大漏项或缺陷得1分。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合理性(5分)：合理性强得5分；合理性一般得4分；合理性较差得2分；合理性差得1分。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针对性(5分)：针对性强得5分；针对性一般得4分；针对性较差得2分；针对性差得1分。未提供的得0分。本项最高得15分，最低得0分。</w:t>
            </w:r>
            <w:r/>
          </w:p>
        </w:tc>
      </w:tr>
      <w:tr>
        <w:trPr>
          <w:jc w:val="center"/>
          <w:trHeight w:val="3823"/>
        </w:trPr>
        <w:tc>
          <w:tcPr>
            <w:tcW w:w="339"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723"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937" w:type="pct"/>
            <w:vAlign w:val="center"/>
            <w:textDirection w:val="lrTb"/>
            <w:noWrap w:val="false"/>
          </w:tcPr>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响应采购人管理（12分）：</w:t>
            </w:r>
            <w:r>
              <w:rPr>
                <w:rFonts w:hint="eastAsia" w:ascii="仿宋" w:hAnsi="仿宋" w:eastAsia="仿宋" w:cs="仿宋"/>
                <w:color w:val="auto"/>
                <w:sz w:val="24"/>
                <w:szCs w:val="24"/>
                <w:highlight w:val="none"/>
                <w:lang w:val="en-US" w:eastAsia="zh-CN" w:bidi="ar-SA"/>
              </w:rPr>
              <w:t xml:space="preserve">对响应采购人日常管理，响应采购人安排的例会、资料、整改、考核及各类迎检任务等内容的全面性、可行性、针对性进行评价。</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全面性(4分)：全面具体详实得4分；内容全面性一般得3分；内容全面性较差得2分；内容存在较大漏项或缺陷得1分。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可行性(4分)：符合实际切实可行得4分；可行性一般得3分；可行性较差得2分；可行性欠缺得1分。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针对性(4分)：针对性强得4分；针对性一般得3分；针对性较差得2分；针对性差得1分。未提供的得0分。本项最高得12分，最低得0分。</w:t>
            </w:r>
            <w:r/>
          </w:p>
        </w:tc>
      </w:tr>
      <w:tr>
        <w:trPr>
          <w:jc w:val="center"/>
          <w:trHeight w:val="3823"/>
        </w:trPr>
        <w:tc>
          <w:tcPr>
            <w:tcW w:w="339"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723"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937" w:type="pct"/>
            <w:vAlign w:val="center"/>
            <w:textDirection w:val="lrTb"/>
            <w:noWrap w:val="false"/>
          </w:tcPr>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档案管理方案（12分）：</w:t>
            </w:r>
            <w:r>
              <w:rPr>
                <w:rFonts w:hint="eastAsia" w:ascii="仿宋" w:hAnsi="仿宋" w:eastAsia="仿宋" w:cs="仿宋"/>
                <w:b w:val="0"/>
                <w:bCs w:val="0"/>
                <w:color w:val="auto"/>
                <w:sz w:val="24"/>
                <w:szCs w:val="24"/>
                <w:highlight w:val="none"/>
                <w:lang w:val="en-US" w:eastAsia="zh-CN" w:bidi="ar-SA"/>
              </w:rPr>
              <w:t xml:space="preserve">根据投标文件中提供的人员、各项工作档案资料管理方案</w:t>
            </w:r>
            <w:r>
              <w:rPr>
                <w:rFonts w:hint="eastAsia" w:ascii="仿宋" w:hAnsi="仿宋" w:eastAsia="仿宋" w:cs="仿宋"/>
                <w:color w:val="auto"/>
                <w:sz w:val="24"/>
                <w:szCs w:val="24"/>
                <w:highlight w:val="none"/>
                <w:lang w:val="en-US" w:eastAsia="zh-CN" w:bidi="ar-SA"/>
              </w:rPr>
              <w:t xml:space="preserve">等内容的全面性、可行性、针对性进行评价。</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全面性(4分)：全面具体详实得4分；内容全面性一般得3分；内容全面性较差得2分；内容存在较大漏项或缺陷得1分。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可行性(4分)：符合实际切实可行得4分；可行性一般得3分；可行性较差得2分；可行性欠缺得1分。</w:t>
            </w:r>
            <w:r/>
          </w:p>
          <w:p>
            <w:pPr>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针对性(4分)：针对性强得4分；针对性一般得3分；针对性较差得2分；针对性差得1分。未提供的得0分。本项最高得12分，最低得0分。</w:t>
            </w:r>
            <w:r/>
          </w:p>
        </w:tc>
      </w:tr>
      <w:tr>
        <w:trPr>
          <w:jc w:val="center"/>
          <w:trHeight w:val="3291"/>
        </w:trPr>
        <w:tc>
          <w:tcPr>
            <w:tcW w:w="339"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723"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937" w:type="pct"/>
            <w:vAlign w:val="center"/>
            <w:textDirection w:val="lrTb"/>
            <w:noWrap w:val="false"/>
          </w:tcPr>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SA"/>
              </w:rPr>
              <w:t xml:space="preserve">进退场交接方案（8分）：</w:t>
            </w:r>
            <w:r>
              <w:rPr>
                <w:rFonts w:hint="eastAsia" w:ascii="仿宋" w:hAnsi="仿宋" w:eastAsia="仿宋" w:cs="仿宋"/>
                <w:color w:val="auto"/>
                <w:sz w:val="24"/>
                <w:szCs w:val="24"/>
                <w:highlight w:val="none"/>
                <w:lang w:val="en-US" w:eastAsia="zh-CN"/>
              </w:rPr>
              <w:t xml:space="preserve">提供的进场与采购人的交接方案、退场与采购人及其他服务方交接方案的</w:t>
            </w:r>
            <w:r>
              <w:rPr>
                <w:rFonts w:hint="eastAsia" w:ascii="仿宋" w:hAnsi="仿宋" w:eastAsia="仿宋" w:cs="仿宋"/>
                <w:color w:val="auto"/>
                <w:sz w:val="24"/>
                <w:szCs w:val="24"/>
                <w:highlight w:val="none"/>
                <w:lang w:val="en-US" w:eastAsia="zh-CN" w:bidi="ar-SA"/>
              </w:rPr>
              <w:t xml:space="preserve">全面性、可行性进行评价。</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全面性(4分)：全面具体详实得4分；内容全面性一般得3分；内容全面性较差得2分；内容存在较大漏项或缺陷得1分。</w:t>
            </w:r>
            <w:r/>
          </w:p>
          <w:p>
            <w:pPr>
              <w:ind w:left="105" w:right="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可行性(4分)：符合实际切实可行得4分；可行性一般得3分；可行性较差得2分；可行性欠缺得1分。</w:t>
            </w:r>
            <w:r/>
          </w:p>
          <w:p>
            <w:pP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未提供的不得分。本项最高得8分，最低得0分。</w:t>
            </w:r>
            <w:r/>
          </w:p>
        </w:tc>
      </w:tr>
      <w:tr>
        <w:trPr>
          <w:jc w:val="center"/>
          <w:trHeight w:val="2260"/>
        </w:trPr>
        <w:tc>
          <w:tcPr>
            <w:tcW w:w="33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w:t>
            </w:r>
            <w:r/>
          </w:p>
        </w:tc>
        <w:tc>
          <w:tcPr>
            <w:tcW w:w="723" w:type="pct"/>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企业业绩</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分）</w:t>
            </w:r>
            <w:r/>
          </w:p>
        </w:tc>
        <w:tc>
          <w:tcPr>
            <w:tcW w:w="3937" w:type="pct"/>
            <w:vAlign w:val="center"/>
            <w:textDirection w:val="lrTb"/>
            <w:noWrap w:val="false"/>
          </w:tcPr>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投标人自202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月以来承接过类似项目的，每有一个得2分，本项最高得4分。</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注：时间以合同签订时间为准，响应文件中须提供业绩合同原件扫描件，未提供的不得分。同一个项目分多次签订合同，只作为一个项目计算。</w:t>
            </w:r>
            <w:r/>
          </w:p>
        </w:tc>
      </w:tr>
    </w:tbl>
    <w:p>
      <w:pPr>
        <w:ind w:firstLine="600"/>
        <w:jc w:val="both"/>
        <w:spacing w:after="0" w:line="360" w:lineRule="auto"/>
        <w:rPr>
          <w:rFonts w:hint="eastAsia" w:ascii="仿宋" w:hAnsi="仿宋" w:eastAsia="仿宋" w:cs="仿宋"/>
          <w:b/>
          <w:bCs/>
          <w:sz w:val="24"/>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0"/>
          <w:highlight w:val="none"/>
          <w:lang w:eastAsia="zh-CN"/>
        </w:rPr>
        <w:t xml:space="preserve">本章说明：</w:t>
      </w:r>
      <w:r>
        <w:rPr>
          <w:rFonts w:hint="eastAsia" w:ascii="仿宋" w:hAnsi="仿宋" w:eastAsia="仿宋" w:cs="仿宋"/>
          <w:b/>
          <w:bCs/>
          <w:sz w:val="24"/>
          <w:szCs w:val="20"/>
          <w:highlight w:val="none"/>
          <w:lang w:eastAsia="zh-CN"/>
        </w:rPr>
        <w:t xml:space="preserve">本项目采用综合评分法。</w:t>
      </w:r>
      <w:r/>
    </w:p>
    <w:p>
      <w:pPr>
        <w:jc w:val="center"/>
        <w:spacing w:after="0" w:line="360" w:lineRule="auto"/>
        <w:rPr>
          <w:rFonts w:hint="eastAsia" w:ascii="仿宋" w:hAnsi="仿宋" w:eastAsia="仿宋" w:cs="仿宋"/>
          <w:b/>
          <w:color w:val="0000ff"/>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ff"/>
          <w:sz w:val="30"/>
          <w:highlight w:val="none"/>
        </w:rPr>
      </w:r>
      <w:r/>
    </w:p>
    <w:p>
      <w:pPr>
        <w:numPr>
          <w:ilvl w:val="0"/>
          <w:numId w:val="3"/>
        </w:numPr>
        <w:ind w:left="0" w:firstLine="0"/>
        <w:jc w:val="center"/>
        <w:spacing w:after="0" w:line="360" w:lineRule="auto"/>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br w:type="column"/>
      </w:r>
      <w:r>
        <w:rPr>
          <w:rFonts w:hint="eastAsia" w:ascii="黑体" w:hAnsi="黑体" w:eastAsia="黑体" w:cs="黑体"/>
          <w:b/>
          <w:sz w:val="36"/>
          <w:szCs w:val="36"/>
          <w:highlight w:val="none"/>
          <w:lang w:eastAsia="zh-CN"/>
        </w:rPr>
        <w:t xml:space="preserve"> 拟签订的合同文本</w:t>
      </w:r>
      <w:r/>
    </w:p>
    <w:p>
      <w:pPr>
        <w:jc w:val="both"/>
        <w:spacing w:after="0" w:line="360" w:lineRule="auto"/>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项目名称：</w:t>
      </w:r>
      <w:r/>
    </w:p>
    <w:p>
      <w:pPr>
        <w:jc w:val="both"/>
        <w:spacing w:after="0" w:line="360" w:lineRule="auto"/>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项目编号：</w:t>
      </w:r>
      <w:r/>
    </w:p>
    <w:p>
      <w:pPr>
        <w:jc w:val="center"/>
        <w:spacing w:after="120"/>
        <w:widowControl w:val="off"/>
        <w:rPr>
          <w:rFonts w:hint="eastAsia" w:ascii="仿宋" w:hAnsi="仿宋" w:eastAsia="仿宋" w:cs="仿宋"/>
          <w:sz w:val="72"/>
          <w:szCs w:val="72"/>
          <w:highlight w:val="none"/>
          <w:lang w:val="en-US" w:eastAsia="zh-CN" w:bidi="ar-SA"/>
        </w:rPr>
      </w:pPr>
      <w:r>
        <w:rPr>
          <w:rFonts w:hint="eastAsia" w:ascii="仿宋" w:hAnsi="仿宋" w:eastAsia="仿宋" w:cs="仿宋"/>
          <w:sz w:val="72"/>
          <w:szCs w:val="72"/>
          <w:highlight w:val="none"/>
          <w:lang w:val="en-US" w:eastAsia="zh-CN" w:bidi="ar-SA"/>
        </w:rPr>
        <w:t xml:space="preserve">政</w:t>
      </w:r>
      <w:r/>
    </w:p>
    <w:p>
      <w:pPr>
        <w:jc w:val="center"/>
        <w:spacing w:after="120"/>
        <w:widowControl w:val="off"/>
        <w:rPr>
          <w:rFonts w:hint="eastAsia" w:ascii="仿宋" w:hAnsi="仿宋" w:eastAsia="仿宋" w:cs="仿宋"/>
          <w:sz w:val="72"/>
          <w:szCs w:val="72"/>
          <w:highlight w:val="none"/>
          <w:lang w:val="en-US" w:eastAsia="zh-CN" w:bidi="ar-SA"/>
        </w:rPr>
      </w:pPr>
      <w:r>
        <w:rPr>
          <w:rFonts w:hint="eastAsia" w:ascii="仿宋" w:hAnsi="仿宋" w:eastAsia="仿宋" w:cs="仿宋"/>
          <w:sz w:val="72"/>
          <w:szCs w:val="72"/>
          <w:highlight w:val="none"/>
          <w:lang w:val="en-US" w:eastAsia="zh-CN" w:bidi="ar-SA"/>
        </w:rPr>
        <w:t xml:space="preserve">府</w:t>
      </w:r>
      <w:r/>
    </w:p>
    <w:p>
      <w:pPr>
        <w:jc w:val="center"/>
        <w:spacing w:after="120"/>
        <w:widowControl w:val="off"/>
        <w:rPr>
          <w:rFonts w:hint="eastAsia" w:ascii="仿宋" w:hAnsi="仿宋" w:eastAsia="仿宋" w:cs="仿宋"/>
          <w:sz w:val="72"/>
          <w:szCs w:val="72"/>
          <w:highlight w:val="none"/>
          <w:lang w:val="en-US" w:eastAsia="zh-CN" w:bidi="ar-SA"/>
        </w:rPr>
      </w:pPr>
      <w:r>
        <w:rPr>
          <w:rFonts w:hint="eastAsia" w:ascii="仿宋" w:hAnsi="仿宋" w:eastAsia="仿宋" w:cs="仿宋"/>
          <w:sz w:val="72"/>
          <w:szCs w:val="72"/>
          <w:highlight w:val="none"/>
          <w:lang w:val="en-US" w:eastAsia="zh-CN" w:bidi="ar-SA"/>
        </w:rPr>
        <w:t xml:space="preserve">采</w:t>
      </w:r>
      <w:r/>
    </w:p>
    <w:p>
      <w:pPr>
        <w:jc w:val="center"/>
        <w:spacing w:after="120"/>
        <w:widowControl w:val="off"/>
        <w:rPr>
          <w:rFonts w:hint="eastAsia" w:ascii="仿宋" w:hAnsi="仿宋" w:eastAsia="仿宋" w:cs="仿宋"/>
          <w:sz w:val="72"/>
          <w:szCs w:val="72"/>
          <w:highlight w:val="none"/>
          <w:lang w:val="en-US" w:eastAsia="zh-CN" w:bidi="ar-SA"/>
        </w:rPr>
      </w:pPr>
      <w:r>
        <w:rPr>
          <w:rFonts w:hint="eastAsia" w:ascii="仿宋" w:hAnsi="仿宋" w:eastAsia="仿宋" w:cs="仿宋"/>
          <w:sz w:val="72"/>
          <w:szCs w:val="72"/>
          <w:highlight w:val="none"/>
          <w:lang w:val="en-US" w:eastAsia="zh-CN" w:bidi="ar-SA"/>
        </w:rPr>
        <w:t xml:space="preserve">购</w:t>
      </w:r>
      <w:r/>
    </w:p>
    <w:p>
      <w:pPr>
        <w:jc w:val="center"/>
        <w:spacing w:after="120"/>
        <w:widowControl w:val="off"/>
        <w:rPr>
          <w:rFonts w:hint="eastAsia" w:ascii="仿宋" w:hAnsi="仿宋" w:eastAsia="仿宋" w:cs="仿宋"/>
          <w:sz w:val="72"/>
          <w:szCs w:val="72"/>
          <w:highlight w:val="none"/>
          <w:lang w:val="en-US" w:eastAsia="zh-CN" w:bidi="ar-SA"/>
        </w:rPr>
      </w:pPr>
      <w:r>
        <w:rPr>
          <w:rFonts w:hint="eastAsia" w:ascii="仿宋" w:hAnsi="仿宋" w:eastAsia="仿宋" w:cs="仿宋"/>
          <w:sz w:val="72"/>
          <w:szCs w:val="72"/>
          <w:highlight w:val="none"/>
          <w:lang w:val="en-US" w:eastAsia="zh-CN" w:bidi="ar-SA"/>
        </w:rPr>
        <w:t xml:space="preserve">合</w:t>
      </w:r>
      <w:r/>
    </w:p>
    <w:p>
      <w:pPr>
        <w:jc w:val="center"/>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72"/>
          <w:szCs w:val="72"/>
          <w:highlight w:val="none"/>
          <w:lang w:val="en-US" w:eastAsia="zh-CN" w:bidi="ar-SA"/>
        </w:rPr>
        <w:t xml:space="preserve">同</w:t>
      </w:r>
      <w:r/>
    </w:p>
    <w:p>
      <w:pPr>
        <w:ind w:firstLine="360"/>
        <w:jc w:val="both"/>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2240"/>
        <w:jc w:val="both"/>
        <w:spacing w:after="0" w:line="360" w:lineRule="auto"/>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采  购  人：徐州中学</w:t>
      </w:r>
      <w:r/>
    </w:p>
    <w:p>
      <w:pPr>
        <w:ind w:firstLine="2240"/>
        <w:jc w:val="both"/>
        <w:spacing w:after="0" w:line="360" w:lineRule="auto"/>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成交供应商：</w:t>
      </w:r>
      <w:r/>
    </w:p>
    <w:p>
      <w:pPr>
        <w:ind w:firstLine="2240"/>
        <w:jc w:val="both"/>
        <w:spacing w:after="0" w:line="360" w:lineRule="auto"/>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合同签订日期：     年     月     日</w:t>
      </w:r>
      <w:r/>
    </w:p>
    <w:p>
      <w:pPr>
        <w:ind w:firstLine="480"/>
        <w:jc w:val="both"/>
        <w:spacing w:line="360" w:lineRule="auto"/>
        <w:rPr>
          <w:rFonts w:hint="eastAsia" w:ascii="仿宋" w:hAnsi="仿宋" w:eastAsia="仿宋" w:cs="仿宋"/>
          <w:bCs/>
          <w:sz w:val="10"/>
          <w:szCs w:val="10"/>
          <w:highlight w:val="none"/>
          <w:lang w:val="en-US" w:eastAsia="zh-CN" w:bidi="ar-SA"/>
        </w:rPr>
      </w:pPr>
      <w:r>
        <w:rPr>
          <w:rFonts w:hint="eastAsia" w:ascii="仿宋" w:hAnsi="仿宋" w:eastAsia="仿宋" w:cs="仿宋"/>
          <w:bCs/>
          <w:sz w:val="10"/>
          <w:szCs w:val="10"/>
          <w:highlight w:val="none"/>
          <w:lang w:val="en-US" w:eastAsia="zh-CN" w:bidi="ar-SA"/>
        </w:rPr>
      </w:r>
      <w:r/>
    </w:p>
    <w:p>
      <w:pPr>
        <w:ind w:firstLine="480"/>
        <w:jc w:val="both"/>
        <w:spacing w:line="360" w:lineRule="auto"/>
        <w:rPr>
          <w:rFonts w:hint="eastAsia" w:ascii="仿宋" w:hAnsi="仿宋" w:eastAsia="仿宋" w:cs="仿宋"/>
          <w:b/>
          <w:bCs w:val="0"/>
          <w:sz w:val="24"/>
          <w:szCs w:val="24"/>
          <w:highlight w:val="none"/>
          <w:lang w:val="en-US" w:eastAsia="zh-CN" w:bidi="ar-SA"/>
        </w:rPr>
      </w:pPr>
      <w:r>
        <w:rPr>
          <w:rFonts w:hint="eastAsia" w:ascii="仿宋" w:hAnsi="仿宋" w:eastAsia="仿宋" w:cs="仿宋"/>
          <w:b/>
          <w:bCs w:val="0"/>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spacing w:line="360" w:lineRule="auto"/>
        <w:rPr>
          <w:rFonts w:hint="eastAsia" w:ascii="仿宋" w:hAnsi="仿宋" w:eastAsia="仿宋" w:cs="仿宋"/>
          <w:bCs/>
          <w:highlight w:val="non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仿宋" w:hAnsi="仿宋" w:eastAsia="仿宋" w:cs="仿宋"/>
          <w:b/>
          <w:bCs w:val="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33" w:firstLine="0"/>
        <w:jc w:val="center"/>
        <w:widowControl w:val="off"/>
        <w:rPr>
          <w:rFonts w:hint="eastAsia" w:ascii="仿宋" w:hAnsi="仿宋" w:eastAsia="仿宋" w:cs="仿宋"/>
          <w:b/>
          <w:sz w:val="36"/>
          <w:szCs w:val="36"/>
          <w:highlight w:val="none"/>
          <w:lang w:val="en-US" w:eastAsia="zh-CN" w:bidi="ar-SA"/>
        </w:rPr>
      </w:pPr>
      <w:r>
        <w:rPr>
          <w:rFonts w:hint="eastAsia" w:ascii="仿宋" w:hAnsi="仿宋" w:eastAsia="仿宋" w:cs="仿宋"/>
          <w:b/>
          <w:sz w:val="36"/>
          <w:szCs w:val="36"/>
          <w:highlight w:val="none"/>
          <w:lang w:val="en-US" w:eastAsia="zh-CN" w:bidi="ar-SA"/>
        </w:rPr>
        <w:t xml:space="preserve">合同主要条款</w:t>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bookmarkStart w:id="3" w:name="第五章_工程量清单"/>
      <w:r/>
      <w:bookmarkEnd w:id="3"/>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甲方：徐州中学</w:t>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w:t>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根据甲方委托</w:t>
      </w:r>
      <w:r>
        <w:rPr>
          <w:rFonts w:hint="eastAsia" w:ascii="仿宋" w:hAnsi="仿宋" w:eastAsia="仿宋" w:cs="仿宋"/>
          <w:color w:val="auto"/>
          <w:sz w:val="28"/>
          <w:szCs w:val="28"/>
          <w:highlight w:val="none"/>
          <w:u w:val="single"/>
          <w:lang w:eastAsia="zh-CN"/>
        </w:rPr>
        <w:t xml:space="preserve">江苏万达工程造价事务所有限公司</w:t>
      </w:r>
      <w:r>
        <w:rPr>
          <w:rFonts w:hint="eastAsia" w:ascii="仿宋" w:hAnsi="仿宋" w:eastAsia="仿宋" w:cs="仿宋"/>
          <w:color w:val="auto"/>
          <w:sz w:val="28"/>
          <w:szCs w:val="28"/>
          <w:highlight w:val="none"/>
          <w:lang w:eastAsia="zh-CN"/>
        </w:rPr>
        <w:t xml:space="preserve">实施的“</w:t>
      </w:r>
      <w:r>
        <w:rPr>
          <w:rFonts w:hint="eastAsia" w:ascii="仿宋" w:hAnsi="仿宋" w:eastAsia="仿宋" w:cs="仿宋"/>
          <w:color w:val="auto"/>
          <w:sz w:val="28"/>
          <w:szCs w:val="28"/>
          <w:highlight w:val="none"/>
          <w:u w:val="single"/>
          <w:lang w:eastAsia="zh-CN"/>
        </w:rPr>
        <w:t xml:space="preserve">徐州中学教学辅助服务项目</w:t>
      </w:r>
      <w:r>
        <w:rPr>
          <w:rFonts w:hint="eastAsia" w:ascii="仿宋" w:hAnsi="仿宋" w:eastAsia="仿宋" w:cs="仿宋"/>
          <w:color w:val="auto"/>
          <w:sz w:val="28"/>
          <w:szCs w:val="28"/>
          <w:highlight w:val="none"/>
          <w:lang w:eastAsia="zh-CN"/>
        </w:rPr>
        <w:t xml:space="preserve">”的采购结果，按照《中华人民共和国政府采购法》、《中华人民共和国民法典》及省市相关规定，经甲乙双方协商，本着平等互利和诚实信用的原则，双方一致同意，签订本合同。</w:t>
      </w:r>
      <w:r/>
    </w:p>
    <w:p>
      <w:pPr>
        <w:numPr>
          <w:ilvl w:val="0"/>
          <w:numId w:val="4"/>
        </w:num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服务内容</w:t>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乙方向甲方提供符合甲方要求的教学辅助服务。</w:t>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二、合同期限</w:t>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本项目服务期为壹年。此合同期限为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日至</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w:t>
      </w:r>
      <w:r/>
    </w:p>
    <w:p>
      <w:pPr>
        <w:ind w:firstLine="480"/>
        <w:jc w:val="both"/>
        <w:keepLines w:val="0"/>
        <w:keepNext w:val="0"/>
        <w:pageBreakBefore w:val="0"/>
        <w:spacing w:after="0" w:line="360" w:lineRule="auto"/>
        <w:widowControl w:val="off"/>
        <w:tabs>
          <w:tab w:val="left" w:pos="7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三、费用支付及结算</w:t>
      </w:r>
      <w:r/>
    </w:p>
    <w:p>
      <w:pPr>
        <w:ind w:firstLine="562"/>
        <w:jc w:val="both"/>
        <w:keepLines w:val="0"/>
        <w:keepNext w:val="0"/>
        <w:pageBreakBefore w:val="0"/>
        <w:spacing w:after="0" w:line="360" w:lineRule="auto"/>
        <w:widowControl w:val="off"/>
        <w:rPr>
          <w:rFonts w:hint="eastAsia" w:ascii="仿宋" w:hAnsi="仿宋" w:eastAsia="仿宋" w:cs="仿宋"/>
          <w:b/>
          <w:bCs/>
          <w:color w:val="auto"/>
          <w:sz w:val="28"/>
          <w:szCs w:val="28"/>
          <w:highlight w:val="none"/>
          <w:lang w:eastAsia="zh-CN"/>
        </w:rPr>
        <w:outlineLvl w:val="9"/>
      </w:pPr>
      <w:r>
        <w:rPr>
          <w:rFonts w:hint="eastAsia" w:ascii="仿宋" w:hAnsi="仿宋" w:eastAsia="仿宋" w:cs="仿宋"/>
          <w:b/>
          <w:bCs/>
          <w:color w:val="auto"/>
          <w:sz w:val="28"/>
          <w:szCs w:val="28"/>
          <w:highlight w:val="none"/>
          <w:lang w:eastAsia="zh-CN"/>
        </w:rPr>
        <w:t xml:space="preserve">经双方协商一致，选择以下第</w:t>
      </w:r>
      <w:r>
        <w:rPr>
          <w:rFonts w:hint="eastAsia" w:ascii="仿宋" w:hAnsi="仿宋" w:eastAsia="仿宋" w:cs="仿宋"/>
          <w:b/>
          <w:bCs/>
          <w:color w:val="auto"/>
          <w:sz w:val="28"/>
          <w:szCs w:val="28"/>
          <w:highlight w:val="none"/>
          <w:u w:val="single"/>
          <w:lang w:eastAsia="zh-CN"/>
        </w:rPr>
        <w:t xml:space="preserve">   </w:t>
      </w:r>
      <w:r>
        <w:rPr>
          <w:rFonts w:hint="eastAsia" w:ascii="仿宋" w:hAnsi="仿宋" w:eastAsia="仿宋" w:cs="仿宋"/>
          <w:b/>
          <w:bCs/>
          <w:color w:val="auto"/>
          <w:sz w:val="28"/>
          <w:szCs w:val="28"/>
          <w:highlight w:val="none"/>
          <w:lang w:eastAsia="zh-CN"/>
        </w:rPr>
        <w:t xml:space="preserve">种付款方式：</w:t>
      </w:r>
      <w:r/>
    </w:p>
    <w:p>
      <w:pPr>
        <w:ind w:firstLine="562"/>
        <w:jc w:val="both"/>
        <w:keepLines w:val="0"/>
        <w:keepNext w:val="0"/>
        <w:pageBreakBefore w:val="0"/>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bCs/>
          <w:color w:val="auto"/>
          <w:sz w:val="28"/>
          <w:szCs w:val="28"/>
          <w:highlight w:val="none"/>
          <w:lang w:eastAsia="zh-CN"/>
        </w:rPr>
        <w:t xml:space="preserve">1、付款方式一（提交预付款保函的）</w:t>
      </w:r>
      <w:r/>
    </w:p>
    <w:p>
      <w:p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lang w:eastAsia="zh-CN"/>
        </w:rPr>
        <w:t xml:space="preserve">签订合同后15日内甲方向乙方支付合同总价的百分之二十（</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eastAsia="zh-CN"/>
        </w:rPr>
        <w:t xml:space="preserve">即￥    </w:t>
      </w:r>
      <w:r>
        <w:rPr>
          <w:rFonts w:hint="eastAsia" w:ascii="仿宋" w:hAnsi="仿宋" w:eastAsia="仿宋" w:cs="仿宋"/>
          <w:color w:val="auto"/>
          <w:sz w:val="28"/>
          <w:szCs w:val="28"/>
          <w:highlight w:val="none"/>
          <w:lang w:eastAsia="zh-CN"/>
        </w:rPr>
        <w:t xml:space="preserve">大写：人民币</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剩余款项采取月结方式，按人员乘以固定中标价格结算服务费用。甲方根据教学辅助人员所在岗位每月考勤情况，汇总乙方教学辅助人员每月服务总天数，依据中标价格核算当月服务费用。甲方于收到发票之日起十日内，将对应金额的服务费用转至乙方公司账户，甲方无正当理由逾期支付的，按规定支付逾期利息。</w:t>
      </w:r>
      <w:r/>
    </w:p>
    <w:p>
      <w:pPr>
        <w:ind w:firstLine="560"/>
        <w:jc w:val="both"/>
        <w:keepLines w:val="0"/>
        <w:keepNext w:val="0"/>
        <w:pageBreakBefore w:val="0"/>
        <w:spacing w:after="0" w:line="360" w:lineRule="auto"/>
        <w:widowControl w:val="off"/>
        <w:rPr>
          <w:rFonts w:hint="eastAsia" w:ascii="仿宋" w:hAnsi="仿宋" w:eastAsia="仿宋" w:cs="仿宋"/>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color w:val="auto"/>
          <w:sz w:val="28"/>
          <w:szCs w:val="28"/>
          <w:highlight w:val="none"/>
          <w:lang w:eastAsia="zh-CN"/>
        </w:rPr>
        <w:t xml:space="preserve">本合同执行中相关的一切税费均由乙方负担。</w:t>
      </w:r>
      <w:r/>
    </w:p>
    <w:p>
      <w:pPr>
        <w:ind w:firstLine="562"/>
        <w:jc w:val="both"/>
        <w:keepLines w:val="0"/>
        <w:keepNext w:val="0"/>
        <w:pageBreakBefore w:val="0"/>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bCs/>
          <w:color w:val="auto"/>
          <w:sz w:val="28"/>
          <w:szCs w:val="28"/>
          <w:highlight w:val="none"/>
          <w:lang w:eastAsia="zh-CN"/>
        </w:rPr>
        <w:t xml:space="preserve">付款方式二（不提交预付款保函的）</w:t>
      </w:r>
      <w:r/>
    </w:p>
    <w:p>
      <w:p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lang w:eastAsia="zh-CN"/>
        </w:rPr>
        <w:t xml:space="preserve">签订合同后15日内甲方向乙方支付合同总价的百分之十（</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eastAsia="zh-CN"/>
        </w:rPr>
        <w:t xml:space="preserve">即￥    </w:t>
      </w:r>
      <w:r>
        <w:rPr>
          <w:rFonts w:hint="eastAsia" w:ascii="仿宋" w:hAnsi="仿宋" w:eastAsia="仿宋" w:cs="仿宋"/>
          <w:color w:val="auto"/>
          <w:sz w:val="28"/>
          <w:szCs w:val="28"/>
          <w:highlight w:val="none"/>
          <w:lang w:eastAsia="zh-CN"/>
        </w:rPr>
        <w:t xml:space="preserve">大写：人民币</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剩余款项采取月结方式，按人员乘以固定中标价格结算服务费用。甲方根据教学辅助人员所在岗位每月考勤情况，汇总乙方教学辅助人员每月服务总天数，依据中标价格核算当月服务费用。甲方于收到发票之日起十日内，将对应金额的服务费用转至乙方公司账户，甲方无正当理由逾期支付的，按规定支付逾期利息。</w:t>
      </w:r>
      <w:r/>
    </w:p>
    <w:p>
      <w:pPr>
        <w:ind w:firstLine="560"/>
        <w:jc w:val="both"/>
        <w:keepLines w:val="0"/>
        <w:keepNext w:val="0"/>
        <w:pageBreakBefore w:val="0"/>
        <w:spacing w:after="0" w:line="360" w:lineRule="auto"/>
        <w:widowControl w:val="off"/>
        <w:rPr>
          <w:rFonts w:hint="eastAsia" w:ascii="仿宋" w:hAnsi="仿宋" w:eastAsia="仿宋" w:cs="仿宋"/>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color w:val="auto"/>
          <w:sz w:val="28"/>
          <w:szCs w:val="28"/>
          <w:highlight w:val="none"/>
          <w:lang w:eastAsia="zh-CN"/>
        </w:rPr>
        <w:t xml:space="preserve">本合同执行中相关的一切税费均由乙方负担。</w:t>
      </w:r>
      <w:r/>
    </w:p>
    <w:p>
      <w:pPr>
        <w:ind w:firstLine="562"/>
        <w:jc w:val="both"/>
        <w:keepLines w:val="0"/>
        <w:keepNext w:val="0"/>
        <w:pageBreakBefore w:val="0"/>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bCs/>
          <w:color w:val="auto"/>
          <w:sz w:val="28"/>
          <w:szCs w:val="28"/>
          <w:highlight w:val="none"/>
          <w:lang w:eastAsia="zh-CN"/>
        </w:rPr>
        <w:t xml:space="preserve">付款方式三</w:t>
      </w:r>
      <w:r/>
    </w:p>
    <w:p>
      <w:p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lang w:eastAsia="zh-CN"/>
        </w:rPr>
        <w:t xml:space="preserve">在签订合同时，乙方明确表示无需预付款的，按以下付款方式支付。（注：此条符合苏财购〔2020〕52号文件要求）</w:t>
      </w:r>
      <w:r/>
    </w:p>
    <w:p>
      <w:p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采取月结方式，按人员乘以固定中标价格结算服务费用。甲方根据教学辅助人员所在岗位每月考勤情况，汇总乙方教学辅助人员每月服务总天数，依据中标价格核算当月服务费用。甲方于收到发票之日起十日内，将对应金额的服务费用转至乙方公司账户，甲方无正当理由逾期支付的，按规定支付逾期利息。</w:t>
      </w:r>
      <w:r/>
    </w:p>
    <w:p>
      <w:p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本合同执行中相关的一切税费均由乙方负担。</w:t>
      </w:r>
      <w:r/>
    </w:p>
    <w:p>
      <w:pPr>
        <w:numPr>
          <w:ilvl w:val="0"/>
          <w:numId w:val="0"/>
        </w:num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四、双方权利义务</w:t>
      </w:r>
      <w:r/>
    </w:p>
    <w:p>
      <w:pPr>
        <w:numPr>
          <w:ilvl w:val="0"/>
          <w:numId w:val="0"/>
        </w:numPr>
        <w:ind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（一）甲方权利和义务</w:t>
      </w:r>
      <w:r/>
    </w:p>
    <w:p>
      <w:pPr>
        <w:ind w:left="0" w:right="454" w:firstLine="56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1.负责提供服务场地、必要的办公条件和工作用品及耗材，并提供服务所需要的资料和数据。</w:t>
      </w:r>
      <w:r/>
    </w:p>
    <w:p>
      <w:pPr>
        <w:ind w:left="0" w:right="454" w:firstLine="56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2.配合中标人开展服务培训、业务培训、员工管理等事项。</w:t>
      </w:r>
      <w:r/>
    </w:p>
    <w:p>
      <w:pPr>
        <w:ind w:left="0" w:right="454" w:firstLine="56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3.对中标人工作进行监督管理，按约定时间向中标人支付服务管理费用。</w:t>
      </w:r>
      <w:r/>
    </w:p>
    <w:p>
      <w:pPr>
        <w:ind w:left="0" w:right="454" w:firstLine="56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4.采购人根据实际情况提供员工食堂有偿就餐服务。</w:t>
      </w:r>
      <w:r/>
    </w:p>
    <w:p>
      <w:pPr>
        <w:ind w:left="0" w:right="454" w:firstLine="56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（二）乙方权利和义务</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1、</w:t>
      </w:r>
      <w:r>
        <w:rPr>
          <w:rFonts w:hint="eastAsia" w:ascii="仿宋" w:hAnsi="仿宋" w:eastAsia="仿宋" w:cs="仿宋"/>
          <w:color w:val="auto"/>
          <w:sz w:val="28"/>
          <w:szCs w:val="28"/>
          <w:highlight w:val="none"/>
        </w:rPr>
        <w:t xml:space="preserve">中标人按照合同约定保质保量向采购人提供合格的服务。</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2、</w:t>
      </w:r>
      <w:r>
        <w:rPr>
          <w:rFonts w:hint="eastAsia" w:ascii="仿宋" w:hAnsi="仿宋" w:eastAsia="仿宋" w:cs="仿宋"/>
          <w:color w:val="auto"/>
          <w:sz w:val="28"/>
          <w:szCs w:val="28"/>
          <w:highlight w:val="none"/>
        </w:rPr>
        <w:t xml:space="preserve">中标人应保证提供服务的团队人员的数量和素质满足履行本合同的要求。服务期内中标人有权利和义务对工作人员的数量和工作量标准按照采购人业务处理的要求进行合理地调整，以达到服务的优化，但应尽可能保持工作人员相对稳定。</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3、</w:t>
      </w:r>
      <w:r>
        <w:rPr>
          <w:rFonts w:hint="eastAsia" w:ascii="仿宋" w:hAnsi="仿宋" w:eastAsia="仿宋" w:cs="仿宋"/>
          <w:color w:val="auto"/>
          <w:sz w:val="28"/>
          <w:szCs w:val="28"/>
          <w:highlight w:val="none"/>
        </w:rPr>
        <w:t xml:space="preserve">中标人负责对采购人所提供的所有办公设备进行日常维护和保养。中标人应当正确使用采购人所提供的所有办公设备，如因中标人使用不当导致设备毁损的，中标人应当承担相应的赔偿责任。</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4、</w:t>
      </w:r>
      <w:r>
        <w:rPr>
          <w:rFonts w:hint="eastAsia" w:ascii="仿宋" w:hAnsi="仿宋" w:eastAsia="仿宋" w:cs="仿宋"/>
          <w:color w:val="auto"/>
          <w:sz w:val="28"/>
          <w:szCs w:val="28"/>
          <w:highlight w:val="none"/>
        </w:rPr>
        <w:t xml:space="preserve">除服务项目实施地的水电费、物业管理费、办公用品费外，一般管理费用由中标人自行承担。</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5、</w:t>
      </w:r>
      <w:r>
        <w:rPr>
          <w:rFonts w:hint="eastAsia" w:ascii="仿宋" w:hAnsi="仿宋" w:eastAsia="仿宋" w:cs="仿宋"/>
          <w:color w:val="auto"/>
          <w:sz w:val="28"/>
          <w:szCs w:val="28"/>
          <w:highlight w:val="none"/>
        </w:rPr>
        <w:t xml:space="preserve">中标人应接受采购人的监督管理，对采购人提出的处理意见应在3个工作日内将整改情况及配套管理制度等回复采购人，并定期汇报制度落实及推行情况。</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6、</w:t>
      </w:r>
      <w:r>
        <w:rPr>
          <w:rFonts w:hint="eastAsia" w:ascii="仿宋" w:hAnsi="仿宋" w:eastAsia="仿宋" w:cs="仿宋"/>
          <w:color w:val="auto"/>
          <w:sz w:val="28"/>
          <w:szCs w:val="28"/>
          <w:highlight w:val="none"/>
        </w:rPr>
        <w:t xml:space="preserve">采购人与中标人招收的工作人员不具备劳动关系，中标人负责完善工作人员的各项人力资源管理措施，设置专人负责人员劳动关系管理、人事行政管理工作等。中标人负责承担其工作人员的工伤、人身意外、劳资纠纷、工作人员职务过错等造成的全部经济损失和法律责任。</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7、</w:t>
      </w:r>
      <w:r>
        <w:rPr>
          <w:rFonts w:hint="eastAsia" w:ascii="仿宋" w:hAnsi="仿宋" w:eastAsia="仿宋" w:cs="仿宋"/>
          <w:color w:val="auto"/>
          <w:sz w:val="28"/>
          <w:szCs w:val="28"/>
          <w:highlight w:val="none"/>
        </w:rPr>
        <w:t xml:space="preserve">中标人应合法合规的向工作人员落实各项工资、福利项目，根据员工合作约定及时向工作人员发放工资。中标人应在合同签订时制定管理及绩效考评制度。</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8、</w:t>
      </w:r>
      <w:r>
        <w:rPr>
          <w:rFonts w:hint="eastAsia" w:ascii="仿宋" w:hAnsi="仿宋" w:eastAsia="仿宋" w:cs="仿宋"/>
          <w:color w:val="auto"/>
          <w:sz w:val="28"/>
          <w:szCs w:val="28"/>
          <w:highlight w:val="none"/>
        </w:rPr>
        <w:t xml:space="preserve">在合同解除或终止后，中标人应及时做好移交及撤场工作并向采购人返还相关办公设施、设备及相关数据、档案材料，并保证上述设施、设备处于正常可使用状态（设备设施的正常损耗除外），相关数据、档案材料完整无缺。</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9、</w:t>
      </w:r>
      <w:r>
        <w:rPr>
          <w:rFonts w:hint="eastAsia" w:ascii="仿宋" w:hAnsi="仿宋" w:eastAsia="仿宋" w:cs="仿宋"/>
          <w:color w:val="auto"/>
          <w:sz w:val="28"/>
          <w:szCs w:val="28"/>
          <w:highlight w:val="none"/>
        </w:rPr>
        <w:t xml:space="preserve">中标人应加强对工作人员及现场管理人员的教育和管理，遵守采购人有关规章制度。对中标人工作人员及现场管理人员非因采购人原因造成的人身伤害及财产损失，由中标人承担责任。</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en-US" w:bidi="ar-SA"/>
        </w:rPr>
        <w:t xml:space="preserve">10、</w:t>
      </w:r>
      <w:r>
        <w:rPr>
          <w:rFonts w:hint="eastAsia" w:ascii="仿宋" w:hAnsi="仿宋" w:eastAsia="仿宋" w:cs="仿宋"/>
          <w:color w:val="auto"/>
          <w:sz w:val="28"/>
          <w:szCs w:val="28"/>
          <w:highlight w:val="none"/>
        </w:rPr>
        <w:t xml:space="preserve">中标人支付给工作人员的工资，要符合国家和地方的相关规定，最低工资标准不得低于徐州市最低工资标准，每月须按工资标准足额按时发放并缴纳社保。如中标人发生未准时支付工作人员工资的，须向采购人书面说明情况，采购人根据情况有权暂停支付相关管理服务费，由此引起的劳动纠纷由中标人负责承担相应的法律和经济责任。</w:t>
      </w:r>
      <w:r/>
    </w:p>
    <w:p>
      <w:pPr>
        <w:numPr>
          <w:ilvl w:val="0"/>
          <w:numId w:val="0"/>
        </w:numPr>
        <w:ind w:left="0" w:right="0" w:firstLine="560"/>
        <w:jc w:val="both"/>
        <w:keepLines w:val="0"/>
        <w:keepNext w:val="0"/>
        <w:pageBreakBefore w:val="0"/>
        <w:spacing w:after="0" w:line="360" w:lineRule="auto"/>
        <w:widowControl w:val="off"/>
        <w:rPr>
          <w:rFonts w:hint="default"/>
          <w:sz w:val="28"/>
          <w:szCs w:val="28"/>
          <w:highlight w:val="none"/>
          <w:lang w:val="en-US" w:eastAsia="zh-CN"/>
        </w:rPr>
      </w:pPr>
      <w:r>
        <w:rPr>
          <w:rFonts w:hint="default" w:ascii="仿宋" w:hAnsi="仿宋" w:eastAsia="仿宋" w:cs="仿宋"/>
          <w:color w:val="auto"/>
          <w:sz w:val="28"/>
          <w:szCs w:val="28"/>
          <w:highlight w:val="none"/>
          <w:lang w:val="en-US" w:eastAsia="zh-CN" w:bidi="ar-SA"/>
        </w:rPr>
        <w:t xml:space="preserve">11、</w:t>
      </w:r>
      <w:r>
        <w:rPr>
          <w:rFonts w:hint="eastAsia" w:ascii="仿宋" w:hAnsi="仿宋" w:eastAsia="仿宋" w:cs="仿宋"/>
          <w:color w:val="auto"/>
          <w:sz w:val="28"/>
          <w:szCs w:val="28"/>
          <w:highlight w:val="none"/>
        </w:rPr>
        <w:t xml:space="preserve">中标人应协助、配合采购人开展安全排查工作。</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五、合同争议解决</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甲乙双方在履行本合同过程中发生争议和纠纷时，应及时协商解决。协商不成时，向甲方所在地人民法院起诉，并适用中华人民共和国相关法律法规。</w:t>
      </w:r>
      <w:r/>
    </w:p>
    <w:p>
      <w:pPr>
        <w:numPr>
          <w:ilvl w:val="0"/>
          <w:numId w:val="0"/>
        </w:numPr>
        <w:ind w:left="0" w:right="0" w:firstLine="560"/>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六、一方的送达方式和送达地址在发生变更后应当及时书面通知另一方，否则依法邮寄到约定地址均视为已经送达；任何一方拒收均视为已经送达。</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合同双方的法定送达地址：</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甲方：徐州市鼓楼区汉城东路1号。</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乙方：</w:t>
      </w:r>
      <w:r/>
    </w:p>
    <w:p>
      <w:pPr>
        <w:ind w:left="0" w:right="454" w:firstLine="560"/>
        <w:jc w:val="both"/>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七、本合同壹式肆份，甲乙双方各执两份，具有同等法律效力，合同在双方签字盖章后生效。</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甲方（签章）：　　　　　　　　乙方（签章）：</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经办人签字：　　　　　　　　　经办人签字：</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法定代表人或　　　　　　　　　法定代表人或</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授权人签字：　　　　　　　　　</w:t>
      </w:r>
      <w:bookmarkStart w:id="4" w:name="OLE_LINK10"/>
      <w:r/>
      <w:bookmarkStart w:id="5" w:name="OLE_LINK9"/>
      <w:r>
        <w:rPr>
          <w:rFonts w:hint="eastAsia" w:ascii="仿宋" w:hAnsi="仿宋" w:eastAsia="仿宋" w:cs="仿宋"/>
          <w:color w:val="auto"/>
          <w:sz w:val="28"/>
          <w:szCs w:val="28"/>
          <w:highlight w:val="none"/>
          <w:lang w:eastAsia="zh-CN"/>
        </w:rPr>
        <w:t xml:space="preserve">授权人</w:t>
      </w:r>
      <w:bookmarkEnd w:id="4"/>
      <w:r/>
      <w:bookmarkEnd w:id="5"/>
      <w:r>
        <w:rPr>
          <w:rFonts w:hint="eastAsia" w:ascii="仿宋" w:hAnsi="仿宋" w:eastAsia="仿宋" w:cs="仿宋"/>
          <w:color w:val="auto"/>
          <w:sz w:val="28"/>
          <w:szCs w:val="28"/>
          <w:highlight w:val="none"/>
          <w:lang w:eastAsia="zh-CN"/>
        </w:rPr>
        <w:t xml:space="preserve">签字：</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开户银行：　　　　　　　　　　开户银行：</w:t>
      </w:r>
      <w:r/>
    </w:p>
    <w:p>
      <w:pPr>
        <w:ind w:firstLine="560"/>
        <w:jc w:val="left"/>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银行帐号：　　　　　　　　　　银行帐号：　　　</w:t>
      </w:r>
      <w:r/>
    </w:p>
    <w:p>
      <w:pPr>
        <w:ind w:firstLine="560"/>
        <w:jc w:val="center"/>
        <w:keepLines w:val="0"/>
        <w:keepNext w:val="0"/>
        <w:pageBreakBefore w:val="0"/>
        <w:spacing w:after="0" w:line="360" w:lineRule="auto"/>
        <w:widowControl/>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日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日</w:t>
      </w:r>
      <w:r/>
    </w:p>
    <w:p>
      <w:pPr>
        <w:rPr>
          <w:rFonts w:hint="eastAsia" w:ascii="黑体" w:hAnsi="黑体" w:eastAsia="黑体" w:cs="黑体"/>
          <w:b/>
          <w:sz w:val="36"/>
          <w:szCs w:val="36"/>
          <w:highlight w:val="none"/>
          <w:lang w:eastAsia="zh-CN"/>
        </w:rPr>
      </w:pPr>
      <w:r>
        <w:rPr>
          <w:rFonts w:hint="eastAsia" w:ascii="黑体" w:hAnsi="黑体" w:eastAsia="黑体" w:cs="黑体"/>
          <w:b/>
          <w:sz w:val="36"/>
          <w:szCs w:val="36"/>
          <w:highlight w:val="none"/>
          <w:lang w:eastAsia="zh-CN"/>
        </w:rPr>
        <w:br w:type="page" w:clear="all"/>
      </w:r>
      <w:r/>
    </w:p>
    <w:p>
      <w:pPr>
        <w:jc w:val="center"/>
        <w:spacing w:after="0" w:line="519" w:lineRule="atLeast"/>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szCs w:val="36"/>
          <w:highlight w:val="none"/>
          <w:lang w:eastAsia="zh-CN"/>
        </w:rPr>
        <w:t xml:space="preserve">第六章  采购需求</w:t>
      </w:r>
      <w:r/>
    </w:p>
    <w:p>
      <w:pPr>
        <w:pStyle w:val="681"/>
        <w:rPr>
          <w:rFonts w:hint="eastAsia" w:ascii="仿宋" w:hAnsi="仿宋" w:eastAsia="仿宋" w:cs="仿宋"/>
          <w:highlight w:val="none"/>
        </w:rPr>
      </w:pPr>
      <w:r>
        <w:rPr>
          <w:rFonts w:hint="eastAsia" w:ascii="仿宋" w:hAnsi="仿宋" w:eastAsia="仿宋" w:cs="仿宋"/>
          <w:highlight w:val="none"/>
        </w:rPr>
      </w:r>
      <w:r/>
    </w:p>
    <w:p>
      <w:pPr>
        <w:ind w:firstLine="562"/>
        <w:jc w:val="both"/>
        <w:keepLines w:val="0"/>
        <w:keepNext w:val="0"/>
        <w:pageBreakBefore w:val="0"/>
        <w:spacing w:after="0" w:line="360" w:lineRule="auto"/>
        <w:widowControl/>
        <w:rPr>
          <w:rFonts w:hint="eastAsia" w:ascii="仿宋" w:hAnsi="仿宋" w:eastAsia="仿宋" w:cs="仿宋"/>
          <w:b/>
          <w:bCs/>
          <w:sz w:val="28"/>
          <w:szCs w:val="28"/>
          <w:highlight w:val="none"/>
          <w:lang w:eastAsia="zh-CN"/>
        </w:rPr>
        <w:outlineLvl w:val="0"/>
      </w:pPr>
      <w:r>
        <w:rPr>
          <w:rFonts w:hint="eastAsia" w:ascii="仿宋" w:hAnsi="仿宋" w:eastAsia="仿宋" w:cs="仿宋"/>
          <w:b/>
          <w:bCs/>
          <w:sz w:val="28"/>
          <w:szCs w:val="28"/>
          <w:highlight w:val="none"/>
          <w:lang w:eastAsia="zh-CN"/>
        </w:rPr>
        <w:t xml:space="preserve">一、采购标的</w:t>
      </w:r>
      <w:r/>
    </w:p>
    <w:p>
      <w:pPr>
        <w:ind w:firstLine="482"/>
        <w:jc w:val="both"/>
        <w:keepLines w:val="0"/>
        <w:keepNext w:val="0"/>
        <w:pageBreakBefore w:val="0"/>
        <w:spacing w:after="0" w:line="36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1、项目名称：徐州中学教学辅助服务项目</w:t>
      </w:r>
      <w:r/>
    </w:p>
    <w:p>
      <w:pPr>
        <w:ind w:firstLine="482"/>
        <w:jc w:val="both"/>
        <w:keepLines w:val="0"/>
        <w:keepNext w:val="0"/>
        <w:pageBreakBefore w:val="0"/>
        <w:spacing w:after="0" w:line="36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2、采购预算：本项目不接受超过75.72万元人民币（采购项目预算金额）的报价。</w:t>
      </w:r>
      <w:r/>
    </w:p>
    <w:p>
      <w:pPr>
        <w:pStyle w:val="674"/>
        <w:rPr>
          <w:rFonts w:hint="eastAsia" w:eastAsia="仿宋"/>
          <w:highlight w:val="none"/>
          <w:lang w:val="en-US" w:eastAsia="zh-CN"/>
        </w:rPr>
      </w:pPr>
      <w:r>
        <w:rPr>
          <w:rFonts w:hint="eastAsia" w:ascii="仿宋" w:hAnsi="仿宋" w:eastAsia="仿宋" w:cs="仿宋"/>
          <w:sz w:val="28"/>
          <w:szCs w:val="28"/>
          <w:highlight w:val="none"/>
          <w:lang w:val="en-US" w:eastAsia="zh-CN"/>
        </w:rPr>
        <w:t xml:space="preserve">注：</w:t>
      </w:r>
      <w:r>
        <w:rPr>
          <w:rFonts w:hint="eastAsia" w:ascii="仿宋" w:hAnsi="仿宋" w:eastAsia="仿宋"/>
          <w:sz w:val="28"/>
          <w:szCs w:val="28"/>
          <w:highlight w:val="none"/>
        </w:rPr>
        <w:t xml:space="preserve">具体金额因人员人数及绩效考核的不确定性略有上下浮动，采购人将根据每月实际人数及绩效考核结果将该部分人员薪资报酬、社会保险费用支付到成交供应商银行账户</w:t>
      </w:r>
      <w:r>
        <w:rPr>
          <w:rFonts w:hint="eastAsia" w:ascii="仿宋" w:hAnsi="仿宋" w:eastAsia="仿宋"/>
          <w:sz w:val="28"/>
          <w:szCs w:val="28"/>
          <w:highlight w:val="none"/>
          <w:lang w:eastAsia="zh-CN"/>
        </w:rPr>
        <w:t xml:space="preserve">。</w:t>
      </w:r>
      <w:r/>
    </w:p>
    <w:p>
      <w:pPr>
        <w:pStyle w:val="674"/>
        <w:ind w:firstLine="560"/>
        <w:keepLines w:val="0"/>
        <w:keepNext w:val="0"/>
        <w:pageBreakBefore w:val="0"/>
        <w:spacing w:after="0" w:line="360" w:lineRule="auto"/>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3、低于成本报价：</w:t>
      </w:r>
      <w:r/>
    </w:p>
    <w:p>
      <w:pPr>
        <w:ind w:firstLine="480"/>
        <w:jc w:val="both"/>
        <w:keepLines w:val="0"/>
        <w:keepNext w:val="0"/>
        <w:pageBreakBefore w:val="0"/>
        <w:spacing w:after="0" w:line="36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评审过程中出现下列情形之一的，评审委员会应当启动异常低价投标（响应）审查程序：</w:t>
      </w:r>
      <w:r/>
    </w:p>
    <w:p>
      <w:pPr>
        <w:ind w:firstLine="480"/>
        <w:jc w:val="both"/>
        <w:keepLines w:val="0"/>
        <w:keepNext w:val="0"/>
        <w:pageBreakBefore w:val="0"/>
        <w:spacing w:after="0" w:line="36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1.投标（响应）报价低于采购项目预算50%的，即投标（响应）报价&lt;采购项目预算×50%;</w:t>
      </w:r>
      <w:r/>
    </w:p>
    <w:p>
      <w:pPr>
        <w:ind w:firstLine="480"/>
        <w:jc w:val="both"/>
        <w:keepLines w:val="0"/>
        <w:keepNext w:val="0"/>
        <w:pageBreakBefore w:val="0"/>
        <w:spacing w:after="0" w:line="36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2.投标（响应）报价低于采购项目最高限价45%的，即投标（响应）报价&lt;采购项目最高限价×45%；</w:t>
      </w:r>
      <w:r/>
    </w:p>
    <w:p>
      <w:pPr>
        <w:ind w:firstLine="480"/>
        <w:jc w:val="both"/>
        <w:keepLines w:val="0"/>
        <w:keepNext w:val="0"/>
        <w:pageBreakBefore w:val="0"/>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3.评审委员会认定的供应商报价过低、有可能影响产品质量或者不能诚信履约的其他情形。</w:t>
      </w:r>
      <w:r/>
    </w:p>
    <w:p>
      <w:pPr>
        <w:ind w:firstLine="480"/>
        <w:jc w:val="both"/>
        <w:keepLines w:val="0"/>
        <w:keepNext w:val="0"/>
        <w:pageBreakBefore w:val="0"/>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上述情形由评标专家小组会认定该供应商以低于成本报价，其投标文件应作无效投标文件处理。</w:t>
      </w:r>
      <w:r/>
    </w:p>
    <w:p>
      <w:pPr>
        <w:ind w:firstLine="562"/>
        <w:jc w:val="both"/>
        <w:keepLines w:val="0"/>
        <w:keepNext w:val="0"/>
        <w:pageBreakBefore w:val="0"/>
        <w:spacing w:after="0" w:line="360" w:lineRule="auto"/>
        <w:rPr>
          <w:rFonts w:hint="eastAsia" w:ascii="仿宋" w:hAnsi="仿宋" w:eastAsia="仿宋" w:cs="仿宋"/>
          <w:b/>
          <w:bCs/>
          <w:sz w:val="28"/>
          <w:szCs w:val="28"/>
          <w:highlight w:val="none"/>
          <w:lang w:eastAsia="zh-CN"/>
        </w:rPr>
        <w:outlineLvl w:val="0"/>
      </w:pPr>
      <w:r>
        <w:rPr>
          <w:rFonts w:hint="eastAsia" w:ascii="仿宋" w:hAnsi="仿宋" w:eastAsia="仿宋" w:cs="仿宋"/>
          <w:b/>
          <w:bCs/>
          <w:sz w:val="28"/>
          <w:szCs w:val="28"/>
          <w:highlight w:val="none"/>
          <w:lang w:eastAsia="zh-CN"/>
        </w:rPr>
        <w:t xml:space="preserve">二、项目</w:t>
      </w:r>
      <w:r>
        <w:rPr>
          <w:rFonts w:hint="eastAsia" w:ascii="仿宋" w:hAnsi="仿宋" w:eastAsia="仿宋" w:cs="仿宋"/>
          <w:b/>
          <w:bCs/>
          <w:sz w:val="28"/>
          <w:szCs w:val="28"/>
          <w:highlight w:val="none"/>
          <w:lang w:val="en-US" w:eastAsia="zh-CN"/>
        </w:rPr>
        <w:t xml:space="preserve">概况</w:t>
      </w:r>
      <w:r/>
    </w:p>
    <w:p>
      <w:pPr>
        <w:ind w:firstLine="480"/>
        <w:jc w:val="both"/>
        <w:keepLines w:val="0"/>
        <w:keepNext w:val="0"/>
        <w:pageBreakBefore w:val="0"/>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1、项目名称：徐州中学教学辅助服务项目</w:t>
      </w:r>
      <w:r/>
    </w:p>
    <w:p>
      <w:pPr>
        <w:ind w:firstLine="480"/>
        <w:jc w:val="both"/>
        <w:keepLines w:val="0"/>
        <w:keepNext w:val="0"/>
        <w:pageBreakBefore w:val="0"/>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2、项目地点：徐州中学</w:t>
      </w:r>
      <w:r/>
    </w:p>
    <w:p>
      <w:pPr>
        <w:ind w:firstLine="480"/>
        <w:jc w:val="both"/>
        <w:keepLines w:val="0"/>
        <w:keepNext w:val="0"/>
        <w:pageBreakBefore w:val="0"/>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3、项目内容：徐州中学教学辅助服务项目，现需在岗辅助服务人员18名。</w:t>
      </w:r>
      <w:r/>
    </w:p>
    <w:p>
      <w:pPr>
        <w:ind w:firstLine="480"/>
        <w:jc w:val="both"/>
        <w:keepLines w:val="0"/>
        <w:keepNext w:val="0"/>
        <w:pageBreakBefore w:val="0"/>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4、服务期限：12个月（具体时间，以合同签订时间为准）。</w:t>
      </w:r>
      <w:r/>
    </w:p>
    <w:p>
      <w:pPr>
        <w:pStyle w:val="674"/>
        <w:ind w:firstLine="560"/>
        <w:keepLines w:val="0"/>
        <w:keepNext w:val="0"/>
        <w:pageBreakBefore w:val="0"/>
        <w:spacing w:line="360" w:lineRule="auto"/>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5、中标人不得转包和违法分包本项目。如中标人出现有转包行为的，采购人有权终止合同并由中标人承担违约责任。</w:t>
      </w:r>
      <w:r/>
    </w:p>
    <w:p>
      <w:pPr>
        <w:pStyle w:val="674"/>
        <w:ind w:firstLine="560"/>
        <w:keepLines w:val="0"/>
        <w:keepNext w:val="0"/>
        <w:pageBreakBefore w:val="0"/>
        <w:spacing w:line="360" w:lineRule="auto"/>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6、中标人领取中标通知书后三天内要与采购人签订合同，签订合同后五日内需进场正常开展工作。</w:t>
      </w:r>
      <w:r/>
    </w:p>
    <w:p>
      <w:pPr>
        <w:ind w:firstLine="562"/>
        <w:jc w:val="both"/>
        <w:keepLines w:val="0"/>
        <w:keepNext w:val="0"/>
        <w:pageBreakBefore w:val="0"/>
        <w:spacing w:after="0" w:line="360" w:lineRule="auto"/>
        <w:rPr>
          <w:rFonts w:hint="eastAsia" w:ascii="仿宋" w:hAnsi="仿宋" w:eastAsia="仿宋" w:cs="仿宋"/>
          <w:b/>
          <w:bCs/>
          <w:sz w:val="28"/>
          <w:szCs w:val="28"/>
          <w:highlight w:val="none"/>
          <w:lang w:eastAsia="zh-CN"/>
        </w:rPr>
        <w:outlineLvl w:val="0"/>
      </w:pPr>
      <w:r>
        <w:rPr>
          <w:rFonts w:hint="eastAsia" w:ascii="仿宋" w:hAnsi="仿宋" w:eastAsia="仿宋" w:cs="仿宋"/>
          <w:b/>
          <w:bCs/>
          <w:sz w:val="28"/>
          <w:szCs w:val="28"/>
          <w:highlight w:val="none"/>
          <w:lang w:eastAsia="zh-CN"/>
        </w:rPr>
        <w:t xml:space="preserve">三、项目总体要求</w:t>
      </w:r>
      <w:r/>
    </w:p>
    <w:p>
      <w:pPr>
        <w:ind w:firstLine="480"/>
        <w:jc w:val="both"/>
        <w:keepLines w:val="0"/>
        <w:keepNext w:val="0"/>
        <w:pageBreakBefore w:val="0"/>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现需在岗辅助服务人员18名，所有人员具有五年及以上从业经验，年龄要求：不超过法定退休年龄，专业技术型人才经采购人审核后可适当放宽，投标单位须严格按照“劳动法”和相关法律法规的要求合法用工，自行处理劳动或劳务纠纷。</w:t>
      </w:r>
      <w:r/>
    </w:p>
    <w:p>
      <w:pPr>
        <w:ind w:firstLine="480"/>
        <w:jc w:val="both"/>
        <w:keepLines w:val="0"/>
        <w:keepNext w:val="0"/>
        <w:pageBreakBefore w:val="0"/>
        <w:spacing w:after="0"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四、服务内容</w:t>
      </w:r>
      <w:r/>
    </w:p>
    <w:p>
      <w:pPr>
        <w:ind w:left="0" w:right="0" w:firstLine="482"/>
        <w:jc w:val="both"/>
        <w:keepLines w:val="0"/>
        <w:keepNext w:val="0"/>
        <w:pageBreakBefore w:val="0"/>
        <w:spacing w:after="0" w:line="360" w:lineRule="auto"/>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lang w:eastAsia="zh-CN"/>
        </w:rPr>
        <w:t xml:space="preserve">）作业人员配备：</w:t>
      </w:r>
      <w:r/>
    </w:p>
    <w:tbl>
      <w:tblPr>
        <w:tblStyle w:val="702"/>
        <w:tblpPr w:horzAnchor="page" w:tblpX="1845" w:vertAnchor="text" w:tblpY="212" w:leftFromText="180" w:topFromText="0" w:rightFromText="180" w:bottomFromText="0"/>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2586"/>
        <w:gridCol w:w="845"/>
        <w:gridCol w:w="4886"/>
      </w:tblGrid>
      <w:tr>
        <w:trPr/>
        <w:tc>
          <w:tcPr>
            <w:tcW w:w="857" w:type="dxa"/>
            <w:vAlign w:val="top"/>
            <w:textDirection w:val="lrTb"/>
            <w:noWrap w:val="false"/>
          </w:tcPr>
          <w:p>
            <w:pPr>
              <w:jc w:val="center"/>
              <w:spacing w:after="0" w:line="240" w:lineRule="auto"/>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序号</w:t>
            </w:r>
            <w:r/>
          </w:p>
        </w:tc>
        <w:tc>
          <w:tcPr>
            <w:tcW w:w="2586" w:type="dxa"/>
            <w:vAlign w:val="top"/>
            <w:textDirection w:val="lrTb"/>
            <w:noWrap w:val="false"/>
          </w:tcPr>
          <w:p>
            <w:pPr>
              <w:jc w:val="center"/>
              <w:spacing w:after="0" w:line="240" w:lineRule="auto"/>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岗位</w:t>
            </w:r>
            <w:r/>
          </w:p>
        </w:tc>
        <w:tc>
          <w:tcPr>
            <w:tcW w:w="845" w:type="dxa"/>
            <w:vAlign w:val="top"/>
            <w:textDirection w:val="lrTb"/>
            <w:noWrap w:val="false"/>
          </w:tcPr>
          <w:p>
            <w:pPr>
              <w:jc w:val="center"/>
              <w:spacing w:after="0" w:line="240" w:lineRule="auto"/>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人数</w:t>
            </w:r>
            <w:r/>
          </w:p>
        </w:tc>
        <w:tc>
          <w:tcPr>
            <w:tcW w:w="4886" w:type="dxa"/>
            <w:vAlign w:val="top"/>
            <w:textDirection w:val="lrTb"/>
            <w:noWrap w:val="false"/>
          </w:tcPr>
          <w:p>
            <w:pPr>
              <w:jc w:val="center"/>
              <w:spacing w:after="0" w:line="240" w:lineRule="auto"/>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岗位要求</w:t>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医务室服务人员</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护士执业证书</w:t>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学生生活服务人员</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食堂会计</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会计证书</w:t>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实验室服务人员</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实验室安全准入证书（实验室工作人员上岗证书）</w:t>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校产校具保管人员</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图书管理员</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体育馆管理人员</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食堂仓库管理人员</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w:t>
            </w:r>
            <w:r/>
          </w:p>
        </w:tc>
        <w:tc>
          <w:tcPr>
            <w:tcW w:w="25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主管</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p>
        </w:tc>
        <w:tc>
          <w:tcPr>
            <w:tcW w:w="4886" w:type="dxa"/>
            <w:vAlign w:val="top"/>
            <w:textDirection w:val="lrTb"/>
            <w:noWrap w:val="false"/>
          </w:tcPr>
          <w:p>
            <w:pPr>
              <w:jc w:val="both"/>
              <w:spacing w:after="0" w:line="240" w:lineRule="auto"/>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40周岁(含)以下，有机动车驾照证书</w:t>
            </w:r>
            <w:r/>
          </w:p>
        </w:tc>
      </w:tr>
      <w:tr>
        <w:trPr/>
        <w:tc>
          <w:tcPr>
            <w:tcW w:w="857"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586"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b/>
                <w:bCs/>
                <w:sz w:val="28"/>
                <w:szCs w:val="28"/>
                <w:highlight w:val="none"/>
                <w:lang w:val="en-US" w:eastAsia="zh-CN"/>
              </w:rPr>
              <w:t xml:space="preserve">合计</w:t>
            </w:r>
            <w:r/>
          </w:p>
        </w:tc>
        <w:tc>
          <w:tcPr>
            <w:tcW w:w="845" w:type="dxa"/>
            <w:vAlign w:val="top"/>
            <w:textDirection w:val="lrTb"/>
            <w:noWrap w:val="false"/>
          </w:tcPr>
          <w:p>
            <w:pPr>
              <w:jc w:val="center"/>
              <w:spacing w:after="0" w:line="24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18</w:t>
            </w:r>
            <w:r/>
          </w:p>
        </w:tc>
        <w:tc>
          <w:tcPr>
            <w:tcW w:w="4886" w:type="dxa"/>
            <w:vAlign w:val="top"/>
            <w:textDirection w:val="lrTb"/>
            <w:noWrap w:val="false"/>
          </w:tcPr>
          <w:p>
            <w:pPr>
              <w:jc w:val="both"/>
              <w:spacing w:after="0" w:line="24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bl>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sz w:val="28"/>
          <w:szCs w:val="28"/>
          <w:highlight w:val="none"/>
          <w:lang w:val="en-US" w:eastAsia="zh-CN" w:bidi="ar-SA"/>
        </w:rPr>
        <w:t xml:space="preserve">注：1.同一人只能对应一个岗位，人员必须在项目人员配备表中注明，相关证书扫描件加盖公章。不提供人员配备表或承诺书</w:t>
      </w:r>
      <w:r>
        <w:rPr>
          <w:rFonts w:hint="eastAsia" w:ascii="仿宋" w:hAnsi="仿宋" w:eastAsia="仿宋" w:cs="仿宋"/>
          <w:color w:val="auto"/>
          <w:sz w:val="28"/>
          <w:szCs w:val="28"/>
          <w:highlight w:val="none"/>
          <w:lang w:val="en-US" w:eastAsia="zh-CN"/>
        </w:rPr>
        <w:t xml:space="preserve">且所承诺的内容不得低于上述要求，否则按照无效投标处理。</w:t>
      </w:r>
      <w:r/>
    </w:p>
    <w:p>
      <w:pPr>
        <w:pStyle w:val="674"/>
        <w:numPr>
          <w:ilvl w:val="0"/>
          <w:numId w:val="0"/>
        </w:numPr>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sz w:val="28"/>
          <w:szCs w:val="28"/>
          <w:highlight w:val="none"/>
          <w:lang w:val="en-US" w:eastAsia="zh-CN" w:bidi="ar-SA"/>
        </w:rPr>
        <w:t xml:space="preserve">中标人需负责各岗位人员的招聘、上岗培训、日常管理、业务流程等全面性的工作。不得出现因岗位设置不齐全、岗位人数不符合而导致的工作效能问题。</w:t>
      </w:r>
      <w:r/>
    </w:p>
    <w:p>
      <w:pPr>
        <w:pStyle w:val="674"/>
        <w:numPr>
          <w:ilvl w:val="0"/>
          <w:numId w:val="0"/>
        </w:numPr>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3.本项目由中标人负责招标文件对中标人要求的一切事宜及责任。</w:t>
      </w:r>
      <w:r/>
    </w:p>
    <w:p>
      <w:pPr>
        <w:pStyle w:val="674"/>
        <w:numPr>
          <w:ilvl w:val="0"/>
          <w:numId w:val="0"/>
        </w:numPr>
        <w:ind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4.具体人数由采购人决定，有可能上下浮动。</w:t>
      </w:r>
      <w:r/>
    </w:p>
    <w:p>
      <w:pPr>
        <w:ind w:left="0" w:right="0" w:firstLine="482"/>
        <w:jc w:val="both"/>
        <w:keepLines w:val="0"/>
        <w:keepNext w:val="0"/>
        <w:pageBreakBefore w:val="0"/>
        <w:spacing w:after="0"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（二）税收和社会保障资金：</w:t>
      </w:r>
      <w:r/>
    </w:p>
    <w:p>
      <w:pPr>
        <w:ind w:left="0" w:right="0" w:firstLine="482"/>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按时足额缴纳各种税费和为职工交纳各项保险金的要求投标人应在投标文件中承诺自觉按照国家有关规定，按时足额缴纳各种税费和所有职工的各项社会保险金（养老保险金、医疗保险金、工伤保险金、生育保险金、失业保险金）和意外保险金。</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说明：投标文件中必须提供《投标人对“按时足额缴纳各种税费和为职工交纳各项保险金的要求”的承诺书》，且所承诺的内容不得低于上述要求，否则按照无效投标处理。</w:t>
      </w:r>
      <w:r/>
    </w:p>
    <w:p>
      <w:pPr>
        <w:numPr>
          <w:ilvl w:val="0"/>
          <w:numId w:val="0"/>
        </w:numPr>
        <w:ind w:firstLine="562"/>
        <w:jc w:val="both"/>
        <w:keepLines w:val="0"/>
        <w:keepNext w:val="0"/>
        <w:pageBreakBefore w:val="0"/>
        <w:spacing w:after="0" w:line="360" w:lineRule="auto"/>
        <w:widowControl/>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eastAsia="zh-CN"/>
        </w:rPr>
        <w:t xml:space="preserve">、管理要求：</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工作人员须严格遵守采购人的相关工作守则和作息时间（包括加班时间），不得迟到、早退、随意旷工，不得因请假影响工作，服从</w:t>
      </w:r>
      <w:r>
        <w:rPr>
          <w:rFonts w:hint="eastAsia" w:ascii="仿宋" w:hAnsi="仿宋" w:eastAsia="仿宋" w:cs="仿宋"/>
          <w:color w:val="auto"/>
          <w:sz w:val="28"/>
          <w:szCs w:val="28"/>
          <w:highlight w:val="none"/>
          <w:lang w:val="en-US" w:eastAsia="zh-CN"/>
        </w:rPr>
        <w:t xml:space="preserve">学校</w:t>
      </w:r>
      <w:r>
        <w:rPr>
          <w:rFonts w:hint="eastAsia" w:ascii="仿宋" w:hAnsi="仿宋" w:eastAsia="仿宋" w:cs="仿宋"/>
          <w:color w:val="auto"/>
          <w:sz w:val="28"/>
          <w:szCs w:val="28"/>
          <w:highlight w:val="none"/>
        </w:rPr>
        <w:t xml:space="preserve">整体工作时间，配合</w:t>
      </w:r>
      <w:r>
        <w:rPr>
          <w:rFonts w:hint="eastAsia" w:ascii="仿宋" w:hAnsi="仿宋" w:eastAsia="仿宋" w:cs="仿宋"/>
          <w:color w:val="auto"/>
          <w:sz w:val="28"/>
          <w:szCs w:val="28"/>
          <w:highlight w:val="none"/>
          <w:lang w:val="en-US" w:eastAsia="zh-CN"/>
        </w:rPr>
        <w:t xml:space="preserve">学校</w:t>
      </w:r>
      <w:r>
        <w:rPr>
          <w:rFonts w:hint="eastAsia" w:ascii="仿宋" w:hAnsi="仿宋" w:eastAsia="仿宋" w:cs="仿宋"/>
          <w:color w:val="auto"/>
          <w:sz w:val="28"/>
          <w:szCs w:val="28"/>
          <w:highlight w:val="none"/>
        </w:rPr>
        <w:t xml:space="preserve">工作。</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工作人员要遵从采购人的要求，在指定的工作场所完成</w:t>
      </w:r>
      <w:r>
        <w:rPr>
          <w:rFonts w:hint="eastAsia" w:ascii="仿宋" w:hAnsi="仿宋" w:eastAsia="仿宋" w:cs="仿宋"/>
          <w:color w:val="auto"/>
          <w:sz w:val="28"/>
          <w:szCs w:val="28"/>
          <w:highlight w:val="none"/>
          <w:lang w:val="en-US" w:eastAsia="zh-CN"/>
        </w:rPr>
        <w:t xml:space="preserve">本职</w:t>
      </w:r>
      <w:r>
        <w:rPr>
          <w:rFonts w:hint="eastAsia" w:ascii="仿宋" w:hAnsi="仿宋" w:eastAsia="仿宋" w:cs="仿宋"/>
          <w:color w:val="auto"/>
          <w:sz w:val="28"/>
          <w:szCs w:val="28"/>
          <w:highlight w:val="none"/>
        </w:rPr>
        <w:t xml:space="preserve">工作，遵守和维</w:t>
      </w:r>
      <w:r>
        <w:rPr>
          <w:rFonts w:hint="eastAsia" w:ascii="仿宋" w:hAnsi="仿宋" w:eastAsia="仿宋" w:cs="仿宋"/>
          <w:color w:val="auto"/>
          <w:sz w:val="28"/>
          <w:szCs w:val="28"/>
          <w:highlight w:val="none"/>
          <w:lang w:eastAsia="zh-CN"/>
        </w:rPr>
        <w:t xml:space="preserve">教学辅助人员</w:t>
      </w:r>
      <w:r>
        <w:rPr>
          <w:rFonts w:hint="eastAsia" w:ascii="仿宋" w:hAnsi="仿宋" w:eastAsia="仿宋" w:cs="仿宋"/>
          <w:color w:val="auto"/>
          <w:sz w:val="28"/>
          <w:szCs w:val="28"/>
          <w:highlight w:val="none"/>
        </w:rPr>
        <w:t xml:space="preserve">作秩序。</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合同签订后，工作人员有离职情况的，中标人应及时递补，未能按时递补的，应及时报采购人，并扣罚相关费用，不得因人员离职或缺岗影响原有工作，若因此造成工作滞后或其它重大不良反映，采购人有权拒绝支付本期项目服务费；情节严重的，视为中标人违约，采购人有权终止采购合同。</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工作人员在实施服务过程中，采购人有权监督检查，如发现问题，有权向中标人提出整改意见；中标人应在收到整改意见后三个工作日内将整改情况及配套管理制度等正式回复采购人。</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中标人应充分发挥专业人力资源的优势，定期组织工作人员开展丰富多样的企业文化活动，以增强队伍的凝聚力和归属感。</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中标人负责组建服务团队为提供高质量的教学辅助服务。</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中标人应对工作人员应定岗定责、统一管理。服装须端庄、大方、稳重、素雅，须保持干净、整洁的整体形象。</w:t>
      </w:r>
      <w:r/>
    </w:p>
    <w:p>
      <w:pPr>
        <w:numPr>
          <w:ilvl w:val="0"/>
          <w:numId w:val="0"/>
        </w:numPr>
        <w:ind w:firstLine="562"/>
        <w:jc w:val="both"/>
        <w:keepLines w:val="0"/>
        <w:keepNext w:val="0"/>
        <w:pageBreakBefore w:val="0"/>
        <w:spacing w:after="0" w:line="360" w:lineRule="auto"/>
        <w:widowControl/>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其他要求</w:t>
      </w:r>
      <w:r>
        <w:rPr>
          <w:rFonts w:hint="eastAsia" w:ascii="仿宋" w:hAnsi="仿宋" w:eastAsia="仿宋" w:cs="仿宋"/>
          <w:b/>
          <w:bCs/>
          <w:sz w:val="28"/>
          <w:szCs w:val="28"/>
          <w:highlight w:val="none"/>
          <w:lang w:eastAsia="zh-CN"/>
        </w:rPr>
        <w:t xml:space="preserve">：</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1、中标人不得随意更换项目现场管理人员，如需更换的，则必须征得采购人的同意，经试用符合要求方可更换。</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2、在合作过程中，采购人有权对工作人员进行岗位调配，对不能胜任或不符合业务要求的工作人员进行更换。</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3、中标人有义务做好工作人员的岗前培训工作，通过对服务工作人员进行相关业务专业技能的培训，达到相关工作人员上岗的必备条件。</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采购人具有督促、监督中标人按有关劳动法规为派驻采购人的工作人员办理劳动合同、社会保险及薪酬发放、个人所得税等权利。投标人应根据当地有关社保规定，缴纳工作人员的社会保险。若国家、省、市在缴纳期间有新的政策规定，则按新规定进行调整。</w:t>
      </w:r>
      <w:r/>
    </w:p>
    <w:p>
      <w:pPr>
        <w:numPr>
          <w:ilvl w:val="0"/>
          <w:numId w:val="0"/>
        </w:numPr>
        <w:ind w:firstLine="562"/>
        <w:jc w:val="both"/>
        <w:keepLines w:val="0"/>
        <w:keepNext w:val="0"/>
        <w:pageBreakBefore w:val="0"/>
        <w:spacing w:after="0" w:line="360" w:lineRule="auto"/>
        <w:widowControl/>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rPr>
        <w:t xml:space="preserve">七</w:t>
      </w:r>
      <w:r>
        <w:rPr>
          <w:rFonts w:hint="eastAsia" w:ascii="仿宋" w:hAnsi="仿宋" w:eastAsia="仿宋" w:cs="仿宋"/>
          <w:b/>
          <w:bCs/>
          <w:sz w:val="28"/>
          <w:szCs w:val="28"/>
          <w:highlight w:val="none"/>
          <w:lang w:eastAsia="zh-CN"/>
        </w:rPr>
        <w:t xml:space="preserve">、职责范围：</w:t>
      </w:r>
      <w:r/>
    </w:p>
    <w:p>
      <w:pPr>
        <w:numPr>
          <w:ilvl w:val="0"/>
          <w:numId w:val="0"/>
        </w:numPr>
        <w:ind w:firstLine="562"/>
        <w:jc w:val="both"/>
        <w:keepLines w:val="0"/>
        <w:keepNext w:val="0"/>
        <w:pageBreakBefore w:val="0"/>
        <w:spacing w:after="0" w:line="360" w:lineRule="auto"/>
        <w:widowControl/>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（一）采购人职责范围：</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负责提供服务场地、必要的办公条件和工作用品及耗材，并提供服务所需要的资料和数据。</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配合中标人开展服务培训、业务培训、员工管理等事项。</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对中标人工作进行监督管理，按约定时间向中标人支付服务管理费用。</w:t>
      </w:r>
      <w:r/>
    </w:p>
    <w:p>
      <w:pPr>
        <w:ind w:left="0" w:right="0" w:firstLine="48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采购人根据实际情况提供员工</w:t>
      </w:r>
      <w:r>
        <w:rPr>
          <w:rFonts w:hint="eastAsia" w:ascii="仿宋" w:hAnsi="仿宋" w:eastAsia="仿宋" w:cs="仿宋"/>
          <w:color w:val="auto"/>
          <w:sz w:val="28"/>
          <w:szCs w:val="28"/>
          <w:highlight w:val="none"/>
          <w:lang w:val="en-US" w:eastAsia="zh-CN"/>
        </w:rPr>
        <w:t xml:space="preserve">食堂</w:t>
      </w:r>
      <w:r>
        <w:rPr>
          <w:rFonts w:hint="eastAsia" w:ascii="仿宋" w:hAnsi="仿宋" w:eastAsia="仿宋" w:cs="仿宋"/>
          <w:color w:val="auto"/>
          <w:sz w:val="28"/>
          <w:szCs w:val="28"/>
          <w:highlight w:val="none"/>
        </w:rPr>
        <w:t xml:space="preserve">有偿就餐服务。</w:t>
      </w:r>
      <w:r/>
    </w:p>
    <w:p>
      <w:pPr>
        <w:numPr>
          <w:ilvl w:val="0"/>
          <w:numId w:val="0"/>
        </w:numPr>
        <w:ind w:firstLine="562"/>
        <w:jc w:val="both"/>
        <w:keepLines w:val="0"/>
        <w:keepNext w:val="0"/>
        <w:pageBreakBefore w:val="0"/>
        <w:spacing w:after="0" w:line="360" w:lineRule="auto"/>
        <w:widowControl/>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（二）中标人职责范围：</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15、</w:t>
      </w:r>
      <w:r>
        <w:rPr>
          <w:rFonts w:hint="eastAsia" w:ascii="仿宋" w:hAnsi="仿宋" w:eastAsia="仿宋" w:cs="仿宋"/>
          <w:color w:val="auto"/>
          <w:sz w:val="28"/>
          <w:szCs w:val="28"/>
          <w:highlight w:val="none"/>
        </w:rPr>
        <w:t xml:space="preserve">中标人按照合同约定保质保量向采购人提供合格的服务。</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16、</w:t>
      </w:r>
      <w:r>
        <w:rPr>
          <w:rFonts w:hint="eastAsia" w:ascii="仿宋" w:hAnsi="仿宋" w:eastAsia="仿宋" w:cs="仿宋"/>
          <w:color w:val="auto"/>
          <w:sz w:val="28"/>
          <w:szCs w:val="28"/>
          <w:highlight w:val="none"/>
        </w:rPr>
        <w:t xml:space="preserve">中标人应保证提供服务的团队人员的数量和素质满足履行本合同的要求。服务期内中标人有权利和义务对工作人员的数量和工作量标准按照采购人业务处理的要求进行合理地调整，以达到服务的优化，但应尽可能保持工作人员相对稳定。</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17、</w:t>
      </w:r>
      <w:r>
        <w:rPr>
          <w:rFonts w:hint="eastAsia" w:ascii="仿宋" w:hAnsi="仿宋" w:eastAsia="仿宋" w:cs="仿宋"/>
          <w:color w:val="auto"/>
          <w:sz w:val="28"/>
          <w:szCs w:val="28"/>
          <w:highlight w:val="none"/>
        </w:rPr>
        <w:t xml:space="preserve">中标人负责对采购人所提供的所有办公设备进行日常维护和保养。中标人应当正确使用采购人所提供的所有办公设备，如因中标人使用不当导致设备毁损的，中标人应当承担相应的赔偿责任。</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18、</w:t>
      </w:r>
      <w:r>
        <w:rPr>
          <w:rFonts w:hint="eastAsia" w:ascii="仿宋" w:hAnsi="仿宋" w:eastAsia="仿宋" w:cs="仿宋"/>
          <w:color w:val="auto"/>
          <w:sz w:val="28"/>
          <w:szCs w:val="28"/>
          <w:highlight w:val="none"/>
        </w:rPr>
        <w:t xml:space="preserve">除服务项目实施地的水电费、物业管理费、办公用品费外，一般管理费用由中标人自行承担。</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19、</w:t>
      </w:r>
      <w:r>
        <w:rPr>
          <w:rFonts w:hint="eastAsia" w:ascii="仿宋" w:hAnsi="仿宋" w:eastAsia="仿宋" w:cs="仿宋"/>
          <w:color w:val="auto"/>
          <w:sz w:val="28"/>
          <w:szCs w:val="28"/>
          <w:highlight w:val="none"/>
        </w:rPr>
        <w:t xml:space="preserve">中标人应接受采购人的监督管理，对采购人提出的处理意见应在3个工作日内将整改情况及配套管理制度等回复采购人，并定期汇报制度落实及推行情况。</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20、</w:t>
      </w:r>
      <w:r>
        <w:rPr>
          <w:rFonts w:hint="eastAsia" w:ascii="仿宋" w:hAnsi="仿宋" w:eastAsia="仿宋" w:cs="仿宋"/>
          <w:color w:val="auto"/>
          <w:sz w:val="28"/>
          <w:szCs w:val="28"/>
          <w:highlight w:val="none"/>
        </w:rPr>
        <w:t xml:space="preserve">采购人与中标人招收的工作人员不具备劳动关系，中标人负责完善工作人员的各项人力资源管理措施，设置专人负责人员劳动关系管理、人事行政管理工作等。中标人负责承担其工作人员的工伤、人身意外、劳资纠纷、工作人员职务过错等造成的全部经济损失和法律责任。</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21、</w:t>
      </w:r>
      <w:r>
        <w:rPr>
          <w:rFonts w:hint="eastAsia" w:ascii="仿宋" w:hAnsi="仿宋" w:eastAsia="仿宋" w:cs="仿宋"/>
          <w:color w:val="auto"/>
          <w:sz w:val="28"/>
          <w:szCs w:val="28"/>
          <w:highlight w:val="none"/>
        </w:rPr>
        <w:t xml:space="preserve">中标人应合法合规的向工作人员落实各项工资、福利项目，根据员工合作约定及时向工作人员发放工资。中标人应在合同签订时制定管理及绩效考评制度。</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22、</w:t>
      </w:r>
      <w:r>
        <w:rPr>
          <w:rFonts w:hint="eastAsia" w:ascii="仿宋" w:hAnsi="仿宋" w:eastAsia="仿宋" w:cs="仿宋"/>
          <w:color w:val="auto"/>
          <w:sz w:val="28"/>
          <w:szCs w:val="28"/>
          <w:highlight w:val="none"/>
        </w:rPr>
        <w:t xml:space="preserve">在合同解除或终止后，中标人应及时做好移交及撤场工作并向采购人返还相关办公设施、设备及相关数据、档案材料，并保证上述设施、设备处于正常可使用状态（设备设施的正常损耗除外），相关数据、档案材料完整无缺。</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23、</w:t>
      </w:r>
      <w:r>
        <w:rPr>
          <w:rFonts w:hint="eastAsia" w:ascii="仿宋" w:hAnsi="仿宋" w:eastAsia="仿宋" w:cs="仿宋"/>
          <w:color w:val="auto"/>
          <w:sz w:val="28"/>
          <w:szCs w:val="28"/>
          <w:highlight w:val="none"/>
        </w:rPr>
        <w:t xml:space="preserve">中标人应加强对工作人员及现场管理人员的教育和管理，遵守采购人有关规章制度。对中标人工作人员及现场管理人员非因采购人原因造成的人身伤害及财产损失，由中标人承担责任。</w:t>
      </w:r>
      <w:r/>
    </w:p>
    <w:p>
      <w:pPr>
        <w:numPr>
          <w:ilvl w:val="0"/>
          <w:numId w:val="0"/>
        </w:numPr>
        <w:ind w:left="0" w:right="0" w:firstLine="0"/>
        <w:jc w:val="both"/>
        <w:keepLines w:val="0"/>
        <w:keepNext w:val="0"/>
        <w:pageBreakBefore w:val="0"/>
        <w:spacing w:after="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SA"/>
        </w:rPr>
        <w:t xml:space="preserve">24、</w:t>
      </w:r>
      <w:r>
        <w:rPr>
          <w:rFonts w:hint="eastAsia" w:ascii="仿宋" w:hAnsi="仿宋" w:eastAsia="仿宋" w:cs="仿宋"/>
          <w:color w:val="auto"/>
          <w:sz w:val="28"/>
          <w:szCs w:val="28"/>
          <w:highlight w:val="none"/>
        </w:rPr>
        <w:t xml:space="preserve">中标人支付给工作人员的工资，要符合国家和地方的相关规定，最低工资标准不得低于徐州市最低工资标准，每月须按工资标准足额按时发放并缴纳社保。如中标人发生未准时支付工作人员工资的，须向采购人书面说明情况，采购人根据情况有权暂停支付相关管理服务费，由此引起的劳动纠纷由中标人负责承担相应的法律和经济责任。</w:t>
      </w:r>
      <w:r/>
    </w:p>
    <w:p>
      <w:pPr>
        <w:numPr>
          <w:ilvl w:val="0"/>
          <w:numId w:val="0"/>
        </w:numPr>
        <w:ind w:left="0" w:right="0" w:firstLine="0"/>
        <w:jc w:val="both"/>
        <w:keepLines w:val="0"/>
        <w:keepNext w:val="0"/>
        <w:pageBreakBefore w:val="0"/>
        <w:spacing w:after="0" w:line="360" w:lineRule="auto"/>
        <w:widowControl w:val="off"/>
        <w:rPr>
          <w:rFonts w:hint="default"/>
          <w:highlight w:val="none"/>
          <w:lang w:val="en-US" w:eastAsia="zh-CN"/>
        </w:rPr>
      </w:pPr>
      <w:r>
        <w:rPr>
          <w:rFonts w:hint="default" w:asciiTheme="minorHAnsi" w:hAnsiTheme="minorHAnsi" w:eastAsiaTheme="minorHAnsi" w:cstheme="minorBidi"/>
          <w:sz w:val="22"/>
          <w:szCs w:val="22"/>
          <w:highlight w:val="none"/>
          <w:lang w:val="en-US" w:eastAsia="zh-CN" w:bidi="ar-SA"/>
        </w:rPr>
        <w:t xml:space="preserve">25、</w:t>
      </w:r>
      <w:r>
        <w:rPr>
          <w:rFonts w:hint="eastAsia" w:ascii="仿宋" w:hAnsi="仿宋" w:eastAsia="仿宋" w:cs="仿宋"/>
          <w:color w:val="auto"/>
          <w:sz w:val="28"/>
          <w:szCs w:val="28"/>
          <w:highlight w:val="none"/>
        </w:rPr>
        <w:t xml:space="preserve">中标人应协助、配合采购人开展安全排查工作。</w:t>
      </w:r>
      <w:r>
        <w:rPr>
          <w:rFonts w:hint="default"/>
          <w:highlight w:val="none"/>
          <w:lang w:val="en-US" w:eastAsia="zh-CN"/>
        </w:rPr>
        <w:br w:type="page" w:clear="all"/>
      </w:r>
      <w:r/>
    </w:p>
    <w:p>
      <w:pPr>
        <w:jc w:val="center"/>
        <w:spacing w:after="0" w:line="519" w:lineRule="atLeast"/>
        <w:rPr>
          <w:rFonts w:hint="eastAsia" w:ascii="黑体" w:hAnsi="黑体" w:eastAsia="黑体" w:cs="黑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szCs w:val="36"/>
          <w:highlight w:val="none"/>
          <w:lang w:eastAsia="zh-CN"/>
        </w:rPr>
        <w:t xml:space="preserve">第七章  投标文件相关格式</w:t>
      </w:r>
      <w:r/>
    </w:p>
    <w:p>
      <w:pPr>
        <w:pStyle w:val="681"/>
        <w:rPr>
          <w:rFonts w:hint="eastAsia" w:ascii="仿宋" w:hAnsi="仿宋" w:eastAsia="仿宋" w:cs="仿宋"/>
          <w:b/>
          <w:sz w:val="30"/>
          <w:highlight w:val="none"/>
        </w:rPr>
      </w:pPr>
      <w:r>
        <w:rPr>
          <w:rFonts w:hint="eastAsia" w:ascii="仿宋" w:hAnsi="仿宋" w:eastAsia="仿宋" w:cs="仿宋"/>
          <w:b/>
          <w:sz w:val="30"/>
          <w:highlight w:val="none"/>
        </w:rPr>
      </w:r>
      <w:r/>
    </w:p>
    <w:p>
      <w:pPr>
        <w:jc w:val="center"/>
        <w:spacing w:after="0" w:line="314"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目录</w:t>
      </w:r>
      <w:r/>
    </w:p>
    <w:p>
      <w:pPr>
        <w:pStyle w:val="681"/>
        <w:rPr>
          <w:rFonts w:hint="eastAsia" w:ascii="仿宋" w:hAnsi="仿宋" w:eastAsia="仿宋" w:cs="仿宋"/>
          <w:b/>
          <w:sz w:val="30"/>
          <w:highlight w:val="none"/>
        </w:rPr>
      </w:pPr>
      <w:r>
        <w:rPr>
          <w:rFonts w:hint="eastAsia" w:ascii="仿宋" w:hAnsi="仿宋" w:eastAsia="仿宋" w:cs="仿宋"/>
          <w:b/>
          <w:sz w:val="30"/>
          <w:highlight w:val="none"/>
        </w:rPr>
      </w:r>
      <w:r/>
    </w:p>
    <w:p>
      <w:pP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一、 投标函</w:t>
      </w:r>
      <w:r/>
    </w:p>
    <w:p>
      <w:pP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二、 开标一览表</w:t>
      </w:r>
      <w:r/>
    </w:p>
    <w:p>
      <w:pP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三、 分项价格表</w:t>
      </w:r>
      <w:r/>
    </w:p>
    <w:p>
      <w:pP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四、 偏离表</w:t>
      </w:r>
      <w:r/>
    </w:p>
    <w:p>
      <w:pP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五、 授权委托书</w:t>
      </w:r>
      <w:r/>
    </w:p>
    <w:p>
      <w:pP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六、 中小企业声明函</w:t>
      </w:r>
      <w:r/>
    </w:p>
    <w:p>
      <w:pPr>
        <w:spacing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七、 残疾人福利性单位声明函</w:t>
      </w:r>
      <w:r/>
    </w:p>
    <w:p>
      <w:pPr>
        <w:ind w:left="672" w:hanging="672"/>
        <w:spacing w:after="0" w:line="360" w:lineRule="auto"/>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八、 投标人参加政府采购活动前3年内在经营活动中没有重大违法记录的书面声明</w:t>
      </w:r>
      <w:r/>
    </w:p>
    <w:p>
      <w:pPr>
        <w:ind w:left="672" w:hanging="672"/>
        <w:spacing w:after="0" w:line="360" w:lineRule="auto"/>
        <w:rPr>
          <w:rFonts w:hint="eastAsia" w:ascii="仿宋" w:hAnsi="仿宋" w:eastAsia="仿宋" w:cs="仿宋"/>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九、</w:t>
      </w:r>
      <w:r>
        <w:rPr>
          <w:rFonts w:hint="eastAsia" w:ascii="仿宋" w:hAnsi="仿宋" w:eastAsia="仿宋" w:cs="仿宋"/>
          <w:color w:val="000000"/>
          <w:sz w:val="28"/>
          <w:highlight w:val="none"/>
          <w:lang w:val="en-US" w:eastAsia="zh-CN"/>
        </w:rPr>
        <w:t xml:space="preserve"> </w:t>
      </w:r>
      <w:r>
        <w:rPr>
          <w:rFonts w:hint="eastAsia" w:ascii="仿宋" w:hAnsi="仿宋" w:eastAsia="仿宋" w:cs="仿宋"/>
          <w:color w:val="000000"/>
          <w:sz w:val="28"/>
          <w:highlight w:val="none"/>
          <w:lang w:eastAsia="zh-CN"/>
        </w:rPr>
        <w:t xml:space="preserve">具备履行合同所必需的设备和专业技术能力的书面明</w:t>
      </w:r>
      <w:r/>
    </w:p>
    <w:p>
      <w:pPr>
        <w:pStyle w:val="674"/>
        <w:spacing w:line="360" w:lineRule="auto"/>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highlight w:val="none"/>
          <w:lang w:eastAsia="zh-CN"/>
        </w:rPr>
        <w:t xml:space="preserve">十、</w:t>
      </w:r>
      <w:r>
        <w:rPr>
          <w:rFonts w:hint="eastAsia" w:ascii="仿宋" w:hAnsi="仿宋" w:eastAsia="仿宋" w:cs="仿宋"/>
          <w:color w:val="000000"/>
          <w:sz w:val="28"/>
          <w:highlight w:val="none"/>
          <w:lang w:val="en-US" w:eastAsia="zh-CN"/>
        </w:rPr>
        <w:t xml:space="preserve"> </w:t>
      </w:r>
      <w:r>
        <w:rPr>
          <w:rFonts w:hint="eastAsia" w:ascii="仿宋" w:hAnsi="仿宋" w:eastAsia="仿宋" w:cs="仿宋"/>
          <w:color w:val="000000"/>
          <w:sz w:val="28"/>
          <w:szCs w:val="22"/>
          <w:highlight w:val="none"/>
          <w:lang w:val="en-US" w:eastAsia="zh-CN" w:bidi="ar-SA"/>
        </w:rPr>
        <w:t xml:space="preserve">投标人对“按时足额缴纳各种税费和为职工交纳各项保险金的要求”的承诺书</w:t>
      </w:r>
      <w:r/>
    </w:p>
    <w:p>
      <w:pPr>
        <w:pStyle w:val="674"/>
        <w:spacing w:line="360" w:lineRule="auto"/>
        <w:rPr>
          <w:rFonts w:hint="eastAsia" w:ascii="仿宋" w:hAnsi="仿宋" w:eastAsia="仿宋" w:cs="仿宋"/>
          <w:color w:val="000000"/>
          <w:sz w:val="28"/>
          <w:szCs w:val="22"/>
          <w:highlight w:val="none"/>
          <w:lang w:val="en-US" w:eastAsia="zh-CN" w:bidi="ar-SA"/>
        </w:rPr>
      </w:pPr>
      <w:r>
        <w:rPr>
          <w:rFonts w:hint="eastAsia" w:ascii="仿宋" w:hAnsi="仿宋" w:eastAsia="仿宋" w:cs="仿宋"/>
          <w:sz w:val="28"/>
          <w:szCs w:val="28"/>
          <w:highlight w:val="none"/>
          <w:lang w:eastAsia="zh-CN"/>
        </w:rPr>
        <w:t xml:space="preserve">十一、</w:t>
      </w:r>
      <w:r>
        <w:rPr>
          <w:rFonts w:hint="eastAsia" w:ascii="仿宋" w:hAnsi="仿宋" w:eastAsia="仿宋" w:cs="仿宋"/>
          <w:color w:val="000000"/>
          <w:sz w:val="28"/>
          <w:szCs w:val="22"/>
          <w:highlight w:val="none"/>
          <w:lang w:val="en-US" w:eastAsia="zh-CN" w:bidi="ar-SA"/>
        </w:rPr>
        <w:t xml:space="preserve">投标人对“服务人员配备要求”的承诺书</w:t>
      </w:r>
      <w:r/>
    </w:p>
    <w:p>
      <w:pPr>
        <w:pStyle w:val="674"/>
        <w:spacing w:line="360" w:lineRule="auto"/>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十二、预付款保函支付条款模板</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br w:type="page" w:clear="all"/>
      </w:r>
      <w:r/>
    </w:p>
    <w:p>
      <w:pPr>
        <w:ind w:firstLine="640"/>
        <w:jc w:val="both"/>
        <w:spacing w:after="0" w:line="51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一、投标函格式</w:t>
      </w:r>
      <w:r/>
    </w:p>
    <w:p>
      <w:pPr>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致：</w:t>
      </w:r>
      <w:r>
        <w:rPr>
          <w:rFonts w:hint="eastAsia" w:ascii="仿宋" w:hAnsi="仿宋" w:eastAsia="仿宋" w:cs="仿宋"/>
          <w:sz w:val="28"/>
          <w:szCs w:val="28"/>
          <w:highlight w:val="none"/>
          <w:u w:val="single"/>
          <w:lang w:eastAsia="zh-CN"/>
        </w:rPr>
        <w:t xml:space="preserve"> 江苏万达工程造价事务所有限公司</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根据</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项目[项目编号：JSZC-320300-JSWD-G2025-0186]招标文件，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(姓名)代表我方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6. 投标人同意在授予合同后，按照有关规定支付公证费(如有)。</w:t>
      </w:r>
      <w:r/>
    </w:p>
    <w:p>
      <w:pPr>
        <w:ind w:right="29"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7. 江苏万达工程造价事务所有限公司有权将我单位本项目的《开标一览表》和《分项价格表》予以公示，公示的方式由江苏万达工程造价事务所有限公司确定。</w:t>
      </w:r>
      <w:r/>
    </w:p>
    <w:p>
      <w:pPr>
        <w:ind w:right="29"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地址： </w:t>
      </w:r>
      <w:r/>
    </w:p>
    <w:p>
      <w:pPr>
        <w:ind w:firstLine="12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电话：                     传真： </w:t>
      </w:r>
      <w:r/>
    </w:p>
    <w:p>
      <w:pPr>
        <w:pStyle w:val="681"/>
        <w:rPr>
          <w:rFonts w:hint="eastAsia" w:ascii="仿宋" w:hAnsi="仿宋" w:eastAsia="仿宋" w:cs="仿宋"/>
          <w:highlight w:val="none"/>
        </w:rPr>
      </w:pPr>
      <w:r>
        <w:rPr>
          <w:rFonts w:hint="eastAsia" w:ascii="仿宋" w:hAnsi="仿宋" w:eastAsia="仿宋" w:cs="仿宋"/>
          <w:highlight w:val="none"/>
        </w:rPr>
      </w:r>
      <w:r/>
    </w:p>
    <w:p>
      <w:pPr>
        <w:ind w:firstLine="1134"/>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479" w:lineRule="atLeast"/>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br w:type="page" w:clear="all"/>
      </w:r>
      <w:r/>
    </w:p>
    <w:p>
      <w:pPr>
        <w:pStyle w:val="674"/>
        <w:rPr>
          <w:rFonts w:hint="eastAsia" w:ascii="仿宋" w:hAnsi="仿宋" w:eastAsia="仿宋" w:cs="仿宋"/>
          <w:highlight w:val="none"/>
        </w:rPr>
      </w:pPr>
      <w:r>
        <w:rPr>
          <w:rFonts w:hint="eastAsia" w:ascii="仿宋" w:hAnsi="仿宋" w:eastAsia="仿宋" w:cs="仿宋"/>
          <w:highlight w:val="none"/>
        </w:rPr>
      </w:r>
      <w:r/>
    </w:p>
    <w:p>
      <w:pPr>
        <w:ind w:firstLine="64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二、开标一览表格式</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项目名称：徐州中学教学辅助服务项目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项目编号：JSZC-320300-JSWD-G2025-0186</w:t>
      </w:r>
      <w:r/>
    </w:p>
    <w:p>
      <w:pPr>
        <w:jc w:val="right"/>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81"/>
        <w:gridCol w:w="2272"/>
        <w:gridCol w:w="2763"/>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徐州中学教学辅助服务项目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bl>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276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276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left="0" w:firstLine="658"/>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三、分项价格表格式</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项目名称：徐州中学教学辅助服务项目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项目编号：JSZC-320300-JSWD-G2025-0186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货币单位：人民币元</w:t>
      </w:r>
      <w:r/>
    </w:p>
    <w:p>
      <w:pPr>
        <w:pStyle w:val="681"/>
        <w:spacing w:line="360" w:lineRule="auto"/>
        <w:rPr>
          <w:rFonts w:hint="eastAsia" w:ascii="仿宋" w:hAnsi="仿宋" w:eastAsia="仿宋" w:cs="仿宋"/>
          <w:highlight w:val="none"/>
        </w:rPr>
      </w:pPr>
      <w:r>
        <w:rPr>
          <w:rFonts w:hint="eastAsia" w:ascii="仿宋" w:hAnsi="仿宋" w:eastAsia="仿宋" w:cs="仿宋"/>
          <w:highlight w:val="none"/>
        </w:rPr>
      </w:r>
      <w:r/>
    </w:p>
    <w:p>
      <w:pPr>
        <w:pStyle w:val="681"/>
        <w:ind w:left="0" w:firstLine="0"/>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（详细分项报价内容自制）</w:t>
      </w:r>
      <w:r/>
    </w:p>
    <w:p>
      <w:pPr>
        <w:pStyle w:val="681"/>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1"/>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1"/>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1"/>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1"/>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81"/>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pStyle w:val="68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00"/>
        <w:jc w:val="both"/>
        <w:spacing w:after="0" w:line="360" w:lineRule="auto"/>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eastAsia="zh-CN"/>
        </w:rPr>
        <w:t xml:space="preserve">注：</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1．如果不提供详细分项报价将视为没有实质性响应招标文件。</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 投标人对以上数据的真实性负责。</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江苏万达工程造价事务所有限公司有权将以上内容进行公示。</w:t>
      </w:r>
      <w:r/>
    </w:p>
    <w:p>
      <w:pPr>
        <w:ind w:firstLine="56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firstLine="56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四、偏离表格式</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项目名称：徐州中学教学辅助服务项目</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项目编号：JSZC-320300-JSWD-G2025-0186</w:t>
      </w:r>
      <w:r/>
    </w:p>
    <w:p>
      <w:pPr>
        <w:pStyle w:val="681"/>
        <w:spacing w:line="360" w:lineRule="auto"/>
        <w:rPr>
          <w:rFonts w:hint="eastAsia" w:ascii="仿宋" w:hAnsi="仿宋" w:eastAsia="仿宋" w:cs="仿宋"/>
          <w:highlight w:val="none"/>
        </w:rPr>
      </w:pPr>
      <w:r>
        <w:rPr>
          <w:rFonts w:hint="eastAsia" w:ascii="仿宋" w:hAnsi="仿宋" w:eastAsia="仿宋" w:cs="仿宋"/>
          <w:highlight w:val="none"/>
        </w:rPr>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tc>
      </w:tr>
    </w:tbl>
    <w:p>
      <w:pPr>
        <w:ind w:firstLine="562"/>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注</w:t>
      </w:r>
      <w:r>
        <w:rPr>
          <w:rFonts w:hint="eastAsia" w:ascii="仿宋" w:hAnsi="仿宋" w:eastAsia="仿宋" w:cs="仿宋"/>
          <w:sz w:val="28"/>
          <w:szCs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left="0" w:firstLine="658"/>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五、法定代表人授权书格式</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委托人：</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地址：</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法定代表人（负责人）：职务：</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统一社会信用代码：</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受托人：性别：男（女）</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年龄：岁民族：族</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职务：</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身份证号：</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兹委托（    ）全权代表我企业（公司）参与（徐州中学教学辅助服务项目）项目（项目编号：JSZC-320300-JSWD-G2025-0186）的招、投标活动及签订合同。（）以我企业（公司）名义所为的法律行为及签署的文件，我企业（公司）均予以认可。有关法律责任均由我企业（公司）承担。（）无转委托权。委托期限自年月日起至年月日止。</w:t>
      </w:r>
      <w:r/>
    </w:p>
    <w:p>
      <w:pPr>
        <w:ind w:firstLine="63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特此授权委托。</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委托人（公章）：                 受托人（签字或盖章）：</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法定代表人（签字或盖章）： </w:t>
      </w:r>
      <w:r/>
    </w:p>
    <w:p>
      <w:pPr>
        <w:ind w:right="600" w:firstLine="615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年  月  日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(受托人身份证复印件附后)</w:t>
      </w:r>
      <w:r/>
    </w:p>
    <w:p>
      <w:pPr>
        <w:ind w:firstLine="447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447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447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447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left="0" w:firstLine="658"/>
        <w:jc w:val="both"/>
        <w:spacing w:before="100" w:after="10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六、中小企业声明函格式</w:t>
      </w:r>
      <w:r/>
    </w:p>
    <w:p>
      <w:pPr>
        <w:pStyle w:val="731"/>
        <w:ind w:left="0" w:firstLine="658"/>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p>
    <w:p>
      <w:pPr>
        <w:pStyle w:val="731"/>
        <w:ind w:left="0" w:firstLine="658"/>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p>
    <w:p>
      <w:pPr>
        <w:pStyle w:val="697"/>
        <w:ind w:firstLine="361"/>
        <w:jc w:val="both"/>
        <w:spacing w:after="0" w:line="360" w:lineRule="auto"/>
        <w:shd w:val="clear" w:color="auto" w:fill="ffffff"/>
        <w:widowControl w:val="off"/>
        <w:rPr>
          <w:rFonts w:hint="eastAsia" w:ascii="仿宋" w:hAnsi="仿宋" w:eastAsia="仿宋" w:cs="仿宋"/>
          <w:highlight w:val="none"/>
        </w:rPr>
      </w:pPr>
      <w:r>
        <w:rPr>
          <w:rFonts w:hint="eastAsia" w:ascii="仿宋" w:hAnsi="仿宋" w:eastAsia="仿宋" w:cs="仿宋"/>
          <w:color w:val="000000"/>
          <w:sz w:val="28"/>
          <w:szCs w:val="28"/>
          <w:highlight w:val="none"/>
          <w:shd w:val="clear" w:color="auto" w:fill="ffffff"/>
          <w:lang w:eastAsia="zh-CN"/>
        </w:rPr>
        <w:t xml:space="preserve">本公司</w:t>
      </w:r>
      <w:r>
        <w:rPr>
          <w:rFonts w:hint="eastAsia" w:ascii="仿宋" w:hAnsi="仿宋" w:eastAsia="仿宋" w:cs="仿宋"/>
          <w:color w:val="000000"/>
          <w:sz w:val="28"/>
          <w:szCs w:val="28"/>
          <w:highlight w:val="none"/>
          <w:u w:val="single"/>
          <w:shd w:val="clear" w:color="auto" w:fill="ffffff"/>
          <w:lang w:eastAsia="zh-CN"/>
        </w:rPr>
        <w:t xml:space="preserve">       </w:t>
      </w:r>
      <w:r>
        <w:rPr>
          <w:rFonts w:hint="eastAsia" w:ascii="仿宋" w:hAnsi="仿宋" w:eastAsia="仿宋" w:cs="仿宋"/>
          <w:color w:val="000000"/>
          <w:sz w:val="28"/>
          <w:szCs w:val="28"/>
          <w:highlight w:val="none"/>
          <w:shd w:val="clear" w:color="auto" w:fill="ffffff"/>
          <w:lang w:eastAsia="zh-CN"/>
        </w:rPr>
        <w:t xml:space="preserve">郑重声明，根据《政府采购促进中小企业发展管理办法》（财库 (2020)46号）的规定，本公司参加</w:t>
      </w:r>
      <w:r>
        <w:rPr>
          <w:rFonts w:hint="eastAsia" w:ascii="仿宋" w:hAnsi="仿宋" w:eastAsia="仿宋" w:cs="仿宋"/>
          <w:color w:val="000000"/>
          <w:sz w:val="28"/>
          <w:szCs w:val="28"/>
          <w:highlight w:val="none"/>
          <w:u w:val="single"/>
          <w:shd w:val="clear" w:color="auto" w:fill="ffffff"/>
          <w:lang w:eastAsia="zh-CN"/>
        </w:rPr>
        <w:t xml:space="preserve">（单位名称）</w:t>
      </w:r>
      <w:r>
        <w:rPr>
          <w:rFonts w:hint="eastAsia" w:ascii="仿宋" w:hAnsi="仿宋" w:eastAsia="仿宋" w:cs="仿宋"/>
          <w:color w:val="000000"/>
          <w:sz w:val="28"/>
          <w:szCs w:val="28"/>
          <w:highlight w:val="none"/>
          <w:shd w:val="clear" w:color="auto" w:fill="ffffff"/>
          <w:lang w:eastAsia="zh-CN"/>
        </w:rPr>
        <w:t xml:space="preserve">的</w:t>
      </w:r>
      <w:r>
        <w:rPr>
          <w:rFonts w:hint="eastAsia" w:ascii="仿宋" w:hAnsi="仿宋" w:eastAsia="仿宋" w:cs="仿宋"/>
          <w:color w:val="000000"/>
          <w:sz w:val="28"/>
          <w:szCs w:val="28"/>
          <w:highlight w:val="none"/>
          <w:u w:val="single"/>
          <w:shd w:val="clear" w:color="auto" w:fill="ffffff"/>
          <w:lang w:eastAsia="zh-CN"/>
        </w:rPr>
        <w:t xml:space="preserve">（项目名称）</w:t>
      </w:r>
      <w:r>
        <w:rPr>
          <w:rFonts w:hint="eastAsia" w:ascii="仿宋" w:hAnsi="仿宋" w:eastAsia="仿宋" w:cs="仿宋"/>
          <w:color w:val="000000"/>
          <w:sz w:val="28"/>
          <w:szCs w:val="28"/>
          <w:highlight w:val="none"/>
          <w:shd w:val="clear" w:color="auto" w:fill="ffffff"/>
          <w:lang w:eastAsia="zh-CN"/>
        </w:rPr>
        <w:t xml:space="preserve">采购活动，服务全部由符合政策要求的中小企业承接。相关企业的具体情况如下：</w:t>
      </w:r>
      <w:r/>
    </w:p>
    <w:p>
      <w:pPr>
        <w:pStyle w:val="731"/>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，属于（其他未列明行业）行业；承建（承接）企业为（企业名称），从业人员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p>
    <w:p>
      <w:pPr>
        <w:pStyle w:val="731"/>
        <w:ind w:firstLine="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万元，属于（□中型企业、□小型企业、□微型企业，</w:t>
      </w:r>
      <w:r>
        <w:rPr>
          <w:rFonts w:hint="eastAsia" w:ascii="仿宋" w:hAnsi="仿宋" w:eastAsia="仿宋" w:cs="仿宋"/>
          <w:b/>
          <w:bCs/>
          <w:color w:val="c00000"/>
          <w:sz w:val="28"/>
          <w:szCs w:val="28"/>
          <w:highlight w:val="none"/>
        </w:rPr>
        <w:t xml:space="preserve">请勾选</w:t>
      </w:r>
      <w:r>
        <w:rPr>
          <w:rFonts w:hint="eastAsia" w:ascii="仿宋" w:hAnsi="仿宋" w:eastAsia="仿宋" w:cs="仿宋"/>
          <w:b/>
          <w:bCs/>
          <w:sz w:val="28"/>
          <w:szCs w:val="28"/>
          <w:highlight w:val="none"/>
        </w:rPr>
        <w:t xml:space="preserve">！</w:t>
      </w:r>
      <w:r>
        <w:rPr>
          <w:rFonts w:hint="eastAsia" w:ascii="仿宋" w:hAnsi="仿宋" w:eastAsia="仿宋" w:cs="仿宋"/>
          <w:sz w:val="28"/>
          <w:szCs w:val="28"/>
          <w:highlight w:val="none"/>
        </w:rPr>
        <w:t xml:space="preserve">)；</w:t>
      </w:r>
      <w:r/>
    </w:p>
    <w:p>
      <w:pPr>
        <w:pStyle w:val="731"/>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31"/>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pStyle w:val="731"/>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pStyle w:val="743"/>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31"/>
        <w:ind w:firstLine="480"/>
        <w:jc w:val="center"/>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企业名称（供应商名称）（盖单位电子签章）： </w:t>
      </w:r>
      <w:r/>
    </w:p>
    <w:p>
      <w:pPr>
        <w:pStyle w:val="731"/>
        <w:ind w:right="480"/>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  期：  年  月  日</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备注：</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1、从业人员、营业收入、资产总额填报上一年度数据，无上一年度数据的新成立企业可不填报。</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2、《中小企业声明函》查询渠道参考工业和信息化部发布的中小企业规模自测小程序。</w:t>
      </w:r>
      <w:r/>
    </w:p>
    <w:p>
      <w:pPr>
        <w:pStyle w:val="681"/>
        <w:ind w:left="0"/>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81"/>
        <w:ind w:lef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81"/>
        <w:ind w:lef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81"/>
        <w:ind w:lef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00"/>
        <w:spacing w:after="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“中小企业声明涵”查询渠道用微信搜索“中小企业规模类型自测小程序”。看下列截图。</w:t>
      </w:r>
      <w:r/>
    </w:p>
    <w:p>
      <w:pPr>
        <w:pStyle w:val="742"/>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742"/>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742"/>
        <w:pageBreakBefore w:val="0"/>
        <w:spacing w:line="360" w:lineRule="auto"/>
        <w:rPr>
          <w:rFonts w:hint="eastAsia" w:ascii="仿宋" w:hAnsi="仿宋" w:eastAsia="仿宋" w:cs="仿宋"/>
          <w:highlight w:val="none"/>
        </w:rPr>
      </w:pPr>
      <w:r>
        <w:rPr>
          <w:rFonts w:hint="eastAsia" w:ascii="仿宋" w:hAnsi="仿宋" w:eastAsia="仿宋" w:cs="仿宋"/>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1557020</wp:posOffset>
                </wp:positionH>
                <wp:positionV relativeFrom="paragraph">
                  <wp:posOffset>104775</wp:posOffset>
                </wp:positionV>
                <wp:extent cx="2890520" cy="6252845"/>
                <wp:effectExtent l="0" t="0" r="5080" b="14604"/>
                <wp:wrapNone/>
                <wp:docPr id="2" name="图片 3" descr="b8acbcd9e18bf53d4a477abe52cd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b8acbcd9e18bf53d4a477abe52cd336"/>
                        <pic:cNvPicPr>
                          <a:picLocks noChangeAspect="1"/>
                        </pic:cNvPicPr>
                        <pic:nvPr/>
                      </pic:nvPicPr>
                      <pic:blipFill>
                        <a:blip r:embed="rId14"/>
                        <a:stretch/>
                      </pic:blipFill>
                      <pic:spPr bwMode="auto">
                        <a:xfrm>
                          <a:off x="0" y="0"/>
                          <a:ext cx="2890520" cy="6252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6pt;mso-position-horizontal:absolute;mso-position-vertical-relative:text;margin-top:8.2pt;mso-position-vertical:absolute;width:227.6pt;height:492.3pt;mso-wrap-distance-left:9.0pt;mso-wrap-distance-top:0.0pt;mso-wrap-distance-right:9.0pt;mso-wrap-distance-bottom:0.0pt;" stroked="false">
                <v:path textboxrect="0,0,0,0"/>
                <v:imagedata r:id="rId14" o:title=""/>
              </v:shape>
            </w:pict>
          </mc:Fallback>
        </mc:AlternateContent>
      </w:r>
      <w:r/>
    </w:p>
    <w:p>
      <w:pPr>
        <w:pStyle w:val="742"/>
        <w:ind w:firstLine="344"/>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42"/>
        <w:ind w:firstLine="344"/>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ind w:left="0" w:firstLine="0"/>
        <w:jc w:val="center"/>
        <w:keepLines w:val="0"/>
        <w:keepNext w:val="0"/>
        <w:pageBreakBefore w:val="0"/>
        <w:spacing w:before="157" w:after="157"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4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4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4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4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4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4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4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clear="all"/>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七、残疾人福利性单位声明函格式</w:t>
      </w:r>
      <w:r/>
    </w:p>
    <w:p>
      <w:pPr>
        <w:ind w:firstLine="62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 </w:t>
      </w:r>
      <w:r/>
    </w:p>
    <w:p>
      <w:pPr>
        <w:ind w:firstLine="62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项目名称：徐州中学教学辅助服务项目 </w:t>
      </w:r>
      <w:r/>
    </w:p>
    <w:p>
      <w:pPr>
        <w:ind w:firstLine="62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项目编号：JSZC-320300-JSWD-G2025-0186</w:t>
      </w:r>
      <w:r/>
    </w:p>
    <w:p>
      <w:pPr>
        <w:ind w:firstLine="62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lang w:eastAsia="zh-CN"/>
        </w:rPr>
        <w:t xml:space="preserve">〔2017〕 141</w:t>
      </w:r>
      <w:r>
        <w:rPr>
          <w:rFonts w:hint="eastAsia" w:ascii="仿宋" w:hAnsi="仿宋" w:eastAsia="仿宋" w:cs="仿宋"/>
          <w:spacing w:val="6"/>
          <w:sz w:val="28"/>
          <w:szCs w:val="28"/>
          <w:highlight w:val="none"/>
          <w:lang w:eastAsia="zh-CN"/>
        </w:rPr>
        <w:t xml:space="preserve">号）的规定，本单位为符合条件的残疾人福利性单位，且本单位参加</w:t>
      </w:r>
      <w:r>
        <w:rPr>
          <w:rFonts w:hint="eastAsia" w:ascii="仿宋" w:hAnsi="仿宋" w:eastAsia="仿宋" w:cs="仿宋"/>
          <w:sz w:val="28"/>
          <w:szCs w:val="28"/>
          <w:highlight w:val="none"/>
          <w:lang w:eastAsia="zh-CN"/>
        </w:rPr>
        <w:t xml:space="preserve">______</w:t>
      </w:r>
      <w:r>
        <w:rPr>
          <w:rFonts w:hint="eastAsia" w:ascii="仿宋" w:hAnsi="仿宋" w:eastAsia="仿宋" w:cs="仿宋"/>
          <w:spacing w:val="6"/>
          <w:sz w:val="28"/>
          <w:szCs w:val="28"/>
          <w:highlight w:val="none"/>
          <w:lang w:eastAsia="zh-CN"/>
        </w:rPr>
        <w:t xml:space="preserve">单位的</w:t>
      </w:r>
      <w:r>
        <w:rPr>
          <w:rFonts w:hint="eastAsia" w:ascii="仿宋" w:hAnsi="仿宋" w:eastAsia="仿宋" w:cs="仿宋"/>
          <w:sz w:val="28"/>
          <w:szCs w:val="28"/>
          <w:highlight w:val="none"/>
          <w:lang w:eastAsia="zh-CN"/>
        </w:rPr>
        <w:t xml:space="preserve">______</w:t>
      </w:r>
      <w:r>
        <w:rPr>
          <w:rFonts w:hint="eastAsia" w:ascii="仿宋" w:hAnsi="仿宋" w:eastAsia="仿宋" w:cs="仿宋"/>
          <w:spacing w:val="6"/>
          <w:sz w:val="28"/>
          <w:szCs w:val="28"/>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本单位对上述声明的真实性负责。如有虚假，将依法承担相应责任。</w:t>
      </w:r>
      <w:r/>
    </w:p>
    <w:p>
      <w:pPr>
        <w:ind w:firstLine="62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 </w:t>
      </w:r>
      <w:r/>
    </w:p>
    <w:p>
      <w:pPr>
        <w:ind w:firstLine="62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highlight w:val="none"/>
          <w:lang w:eastAsia="zh-CN"/>
        </w:rPr>
        <w:t xml:space="preserve"> </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ind w:firstLine="45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我单位在参加徐州中学教学辅助服务项目（项目编号：JSZC-320300-JSWD-G2025-0186）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我单位对上述声明的真实性负责。如有虚假，将依法承担相应责任。</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投标人法定代表人或其授权代表：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（签字或盖章）</w:t>
      </w:r>
      <w:r/>
    </w:p>
    <w:p>
      <w:pPr>
        <w:ind w:firstLine="1134"/>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日期：     年   月   日</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600"/>
        <w:jc w:val="both"/>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 </w:t>
      </w:r>
      <w:r/>
    </w:p>
    <w:p>
      <w:pPr>
        <w:ind w:firstLine="562"/>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br w:type="page" w:clear="all"/>
      </w:r>
      <w:r/>
    </w:p>
    <w:p>
      <w:pPr>
        <w:pStyle w:val="731"/>
        <w:ind w:left="0" w:firstLine="658"/>
        <w:jc w:val="both"/>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九、具备履行合同所必需的设备和专业技术能力的书面明</w:t>
      </w:r>
      <w:r/>
    </w:p>
    <w:p>
      <w:pPr>
        <w:pStyle w:val="731"/>
        <w:ind w:left="0" w:firstLine="658"/>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徐州中学教学辅助服务项目</w:t>
      </w:r>
      <w:r/>
    </w:p>
    <w:p>
      <w:pPr>
        <w:pStyle w:val="731"/>
        <w:ind w:left="0" w:firstLine="658"/>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JSZC-320300-JSWD-G2025-0186</w:t>
      </w:r>
      <w:r/>
    </w:p>
    <w:p>
      <w:pPr>
        <w:pStyle w:val="731"/>
        <w:ind w:left="0" w:firstLine="6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供应商郑重声明：供应商具备履行合同（项目名称：</w:t>
      </w:r>
      <w:r>
        <w:rPr>
          <w:rFonts w:hint="eastAsia" w:ascii="仿宋" w:hAnsi="仿宋" w:eastAsia="仿宋" w:cs="仿宋"/>
          <w:sz w:val="28"/>
          <w:szCs w:val="28"/>
          <w:highlight w:val="none"/>
          <w:lang w:eastAsia="zh-CN"/>
        </w:rPr>
        <w:t xml:space="preserve">徐州中学教学辅助服务项目</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JSZC-320300-JSWD-G2025-0186</w:t>
      </w:r>
      <w:r>
        <w:rPr>
          <w:rFonts w:hint="eastAsia" w:ascii="仿宋" w:hAnsi="仿宋" w:eastAsia="仿宋" w:cs="仿宋"/>
          <w:sz w:val="28"/>
          <w:szCs w:val="28"/>
          <w:highlight w:val="none"/>
        </w:rPr>
        <w:t xml:space="preserve">）所必需的设备和专业技术能力，具体为：</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（证明材料扫描件附后）</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（证明材料扫描件附后）</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（证明材料扫描件附后）</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专业技术能力：</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（证明材料扫描件附后）</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（证明材料扫描件附后）</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（证明材料扫描件附后）</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pStyle w:val="731"/>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供应商对上述声明的真实性负责。如有虚假，将依法承担相应责任。</w:t>
      </w:r>
      <w:r/>
    </w:p>
    <w:p>
      <w:pPr>
        <w:pStyle w:val="731"/>
        <w:ind w:right="29" w:firstLine="39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31"/>
        <w:ind w:right="29" w:firstLine="39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供应商（电子签章）：</w:t>
      </w:r>
      <w:r/>
    </w:p>
    <w:p>
      <w:pPr>
        <w:pStyle w:val="731"/>
        <w:ind w:right="29" w:firstLine="39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ind w:firstLine="562"/>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ind w:firstLine="562"/>
        <w:spacing w:after="0"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ind w:firstLine="562"/>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ind w:firstLine="562"/>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ind w:firstLine="562"/>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ind w:firstLine="562"/>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ind w:firstLine="562"/>
        <w:spacing w:after="0" w:line="479"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pStyle w:val="674"/>
        <w:ind w:firstLine="560"/>
        <w:keepLines w:val="0"/>
        <w:keepNext w:val="0"/>
        <w:pageBreakBefore w:val="0"/>
        <w:spacing w:line="360" w:lineRule="auto"/>
        <w:widowControl/>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highlight w:val="none"/>
          <w:lang w:eastAsia="zh-CN"/>
        </w:rPr>
        <w:t xml:space="preserve">十、</w:t>
      </w:r>
      <w:r>
        <w:rPr>
          <w:rFonts w:hint="eastAsia" w:ascii="仿宋" w:hAnsi="仿宋" w:eastAsia="仿宋" w:cs="仿宋"/>
          <w:color w:val="000000"/>
          <w:sz w:val="28"/>
          <w:szCs w:val="22"/>
          <w:highlight w:val="none"/>
          <w:lang w:val="en-US" w:eastAsia="zh-CN" w:bidi="ar-SA"/>
        </w:rPr>
        <w:t xml:space="preserve">投标人对“按时足额缴纳各种税费和为职工交纳各项保险金的要求”的承诺书</w:t>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致</w:t>
      </w:r>
      <w:r>
        <w:rPr>
          <w:rFonts w:hint="eastAsia" w:ascii="仿宋" w:hAnsi="仿宋" w:eastAsia="仿宋" w:cs="仿宋"/>
          <w:color w:val="000000"/>
          <w:sz w:val="28"/>
          <w:szCs w:val="22"/>
          <w:highlight w:val="none"/>
          <w:u w:val="single"/>
          <w:lang w:val="en-US" w:eastAsia="zh-CN" w:bidi="ar-SA"/>
        </w:rPr>
        <w:t xml:space="preserve">           (招标人）</w:t>
      </w:r>
      <w:r>
        <w:rPr>
          <w:rFonts w:hint="eastAsia" w:ascii="仿宋" w:hAnsi="仿宋" w:eastAsia="仿宋" w:cs="仿宋"/>
          <w:color w:val="000000"/>
          <w:sz w:val="28"/>
          <w:szCs w:val="22"/>
          <w:highlight w:val="none"/>
          <w:lang w:val="en-US" w:eastAsia="zh-CN" w:bidi="ar-SA"/>
        </w:rPr>
        <w:t xml:space="preserve">：</w:t>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ind w:left="256" w:right="6" w:firstLine="624"/>
        <w:jc w:val="both"/>
        <w:spacing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ind w:left="420"/>
        <w:jc w:val="both"/>
        <w:spacing w:after="12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ind w:left="420" w:right="33"/>
        <w:jc w:val="left"/>
        <w:spacing w:line="360" w:lineRule="auto"/>
        <w:widowControl w:val="off"/>
        <w:rPr>
          <w:rFonts w:hint="eastAsia" w:ascii="仿宋" w:hAnsi="仿宋" w:eastAsia="仿宋" w:cs="仿宋"/>
          <w:b/>
          <w:bCs/>
          <w:color w:val="000000"/>
          <w:sz w:val="28"/>
          <w:szCs w:val="22"/>
          <w:highlight w:val="none"/>
          <w:lang w:val="en-US" w:eastAsia="zh-CN" w:bidi="ar-SA"/>
        </w:rPr>
      </w:pPr>
      <w:r>
        <w:rPr>
          <w:rFonts w:hint="eastAsia" w:ascii="仿宋" w:hAnsi="仿宋" w:eastAsia="仿宋" w:cs="仿宋"/>
          <w:b/>
          <w:bCs/>
          <w:color w:val="000000"/>
          <w:sz w:val="28"/>
          <w:szCs w:val="22"/>
          <w:highlight w:val="none"/>
          <w:lang w:val="en-US" w:eastAsia="zh-CN" w:bidi="ar-SA"/>
        </w:rPr>
      </w:r>
      <w:r/>
    </w:p>
    <w:p>
      <w:pPr>
        <w:ind w:left="0" w:right="33"/>
        <w:jc w:val="center"/>
        <w:spacing w:line="360" w:lineRule="auto"/>
        <w:widowControl w:val="off"/>
        <w:rPr>
          <w:rFonts w:hint="eastAsia" w:ascii="仿宋" w:hAnsi="仿宋" w:eastAsia="仿宋" w:cs="仿宋"/>
          <w:b/>
          <w:bCs/>
          <w:color w:val="000000"/>
          <w:sz w:val="28"/>
          <w:szCs w:val="22"/>
          <w:highlight w:val="none"/>
          <w:lang w:val="en-US" w:eastAsia="zh-CN" w:bidi="ar-SA"/>
        </w:rPr>
      </w:pPr>
      <w:r>
        <w:rPr>
          <w:rFonts w:hint="eastAsia" w:ascii="仿宋" w:hAnsi="仿宋" w:eastAsia="仿宋" w:cs="仿宋"/>
          <w:b/>
          <w:bCs/>
          <w:color w:val="000000"/>
          <w:sz w:val="28"/>
          <w:szCs w:val="22"/>
          <w:highlight w:val="none"/>
          <w:lang w:val="en-US" w:eastAsia="zh-CN" w:bidi="ar-SA"/>
        </w:rPr>
        <w:t xml:space="preserve">内容格式自拟</w:t>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                      </w:t>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ind w:firstLine="2280"/>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供应商（电子签章）：</w:t>
      </w:r>
      <w:r/>
    </w:p>
    <w:p>
      <w:pPr>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法定代表人（负责人)或授权代表（签字或盖章）：  </w:t>
      </w:r>
      <w:r/>
    </w:p>
    <w:p>
      <w:pPr>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日期：</w:t>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jc w:val="both"/>
        <w:spacing w:after="0" w:line="360" w:lineRule="auto"/>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pStyle w:val="674"/>
        <w:ind w:firstLine="560"/>
        <w:keepLines w:val="0"/>
        <w:keepNext w:val="0"/>
        <w:pageBreakBefore w:val="0"/>
        <w:spacing w:line="360" w:lineRule="auto"/>
        <w:widowControl/>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br w:type="page" w:clear="all"/>
      </w:r>
      <w:r/>
    </w:p>
    <w:p>
      <w:pPr>
        <w:pStyle w:val="674"/>
        <w:ind w:firstLine="560"/>
        <w:keepLines w:val="0"/>
        <w:keepNext w:val="0"/>
        <w:pageBreakBefore w:val="0"/>
        <w:spacing w:line="360" w:lineRule="auto"/>
        <w:widowControl/>
        <w:rPr>
          <w:rFonts w:hint="eastAsia" w:ascii="仿宋" w:hAnsi="仿宋" w:eastAsia="仿宋" w:cs="仿宋"/>
          <w:color w:val="000000"/>
          <w:sz w:val="28"/>
          <w:szCs w:val="22"/>
          <w:highlight w:val="none"/>
          <w:lang w:val="en-US" w:eastAsia="zh-CN" w:bidi="ar-SA"/>
        </w:rPr>
      </w:pPr>
      <w:r>
        <w:rPr>
          <w:rFonts w:hint="eastAsia" w:ascii="仿宋" w:hAnsi="仿宋" w:eastAsia="仿宋" w:cs="仿宋"/>
          <w:sz w:val="28"/>
          <w:szCs w:val="28"/>
          <w:highlight w:val="none"/>
          <w:lang w:eastAsia="zh-CN"/>
        </w:rPr>
        <w:t xml:space="preserve">十一、</w:t>
      </w:r>
      <w:r>
        <w:rPr>
          <w:rFonts w:hint="eastAsia" w:ascii="仿宋" w:hAnsi="仿宋" w:eastAsia="仿宋" w:cs="仿宋"/>
          <w:color w:val="000000"/>
          <w:sz w:val="28"/>
          <w:szCs w:val="22"/>
          <w:highlight w:val="none"/>
          <w:lang w:val="en-US" w:eastAsia="zh-CN" w:bidi="ar-SA"/>
        </w:rPr>
        <w:t xml:space="preserve">投标人对“服务人员配备要求”的承诺书</w:t>
      </w:r>
      <w:r/>
    </w:p>
    <w:p>
      <w:pPr>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(招标人）</w:t>
      </w:r>
      <w:r>
        <w:rPr>
          <w:rFonts w:hint="eastAsia" w:ascii="仿宋" w:hAnsi="仿宋" w:eastAsia="仿宋" w:cs="仿宋"/>
          <w:sz w:val="28"/>
          <w:szCs w:val="28"/>
          <w:highlight w:val="none"/>
          <w:lang w:eastAsia="zh-CN"/>
        </w:rPr>
        <w:t xml:space="preserve">：</w:t>
      </w:r>
      <w:r/>
    </w:p>
    <w:p>
      <w:pPr>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firstLine="480"/>
        <w:jc w:val="both"/>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投标人承诺：如我单位被确定为中标人，对中标项目所配备的服务人员不低于招标文件的要求。</w:t>
      </w:r>
      <w:r/>
    </w:p>
    <w:p>
      <w:pPr>
        <w:ind w:firstLine="480"/>
        <w:jc w:val="both"/>
        <w:keepLines w:val="0"/>
        <w:keepNext w:val="0"/>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具体如下： </w:t>
      </w:r>
      <w:r/>
    </w:p>
    <w:p>
      <w:pPr>
        <w:jc w:val="center"/>
        <w:spacing w:after="0" w:line="360" w:lineRule="auto"/>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格式自拟</w:t>
      </w:r>
      <w:r/>
    </w:p>
    <w:p>
      <w:pPr>
        <w:pStyle w:val="674"/>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pStyle w:val="674"/>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r>
      <w:r/>
    </w:p>
    <w:p>
      <w:pPr>
        <w:ind w:firstLine="2280"/>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供应商（电子签章）：</w:t>
      </w:r>
      <w:r/>
    </w:p>
    <w:p>
      <w:pPr>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法定代表人（负责人)或授权代表（签字或盖章）：  </w:t>
      </w:r>
      <w:r/>
    </w:p>
    <w:p>
      <w:pPr>
        <w:jc w:val="both"/>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日期：</w:t>
      </w:r>
      <w:r/>
    </w:p>
    <w:p>
      <w:pPr>
        <w:pStyle w:val="674"/>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674"/>
        <w:ind w:left="0" w:firstLine="658"/>
        <w:spacing w:line="360" w:lineRule="auto"/>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十二、投标人明确表示无需预付款的承诺函</w:t>
      </w:r>
      <w:r/>
    </w:p>
    <w:p>
      <w:pPr>
        <w:ind w:firstLine="548"/>
        <w:jc w:val="both"/>
        <w:spacing w:after="0"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ind w:firstLine="560"/>
        <w:jc w:val="both"/>
        <w:keepLines w:val="0"/>
        <w:keepNext w:val="0"/>
        <w:pageBreakBefore w:val="0"/>
        <w:spacing w:after="0" w:line="48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我单位在参加</w:t>
      </w:r>
      <w:r>
        <w:rPr>
          <w:rFonts w:hint="eastAsia" w:ascii="仿宋" w:hAnsi="仿宋" w:eastAsia="仿宋" w:cs="仿宋"/>
          <w:color w:val="auto"/>
          <w:sz w:val="28"/>
          <w:szCs w:val="28"/>
          <w:highlight w:val="none"/>
          <w:u w:val="single"/>
          <w:lang w:eastAsia="zh-CN"/>
        </w:rPr>
        <w:t xml:space="preserve">徐州中学教学辅助服务项目</w:t>
      </w: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u w:val="single"/>
          <w:lang w:eastAsia="zh-CN"/>
        </w:rPr>
        <w:t xml:space="preserve">JSZC-320300-JSWD-G2025-0186</w:t>
      </w:r>
      <w:r>
        <w:rPr>
          <w:rFonts w:hint="eastAsia" w:ascii="仿宋" w:hAnsi="仿宋" w:eastAsia="仿宋" w:cs="仿宋"/>
          <w:color w:val="auto"/>
          <w:sz w:val="28"/>
          <w:szCs w:val="28"/>
          <w:highlight w:val="none"/>
          <w:lang w:eastAsia="zh-CN"/>
        </w:rPr>
        <w:t xml:space="preserve">号）政府采购活动，我单位承诺在签订合同时，明确表示无需预付款。</w:t>
      </w:r>
      <w:r/>
    </w:p>
    <w:p>
      <w:pPr>
        <w:ind w:firstLine="2520"/>
        <w:jc w:val="both"/>
        <w:keepLines w:val="0"/>
        <w:keepNext w:val="0"/>
        <w:pageBreakBefore w:val="0"/>
        <w:spacing w:after="0" w:line="48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2520"/>
        <w:jc w:val="right"/>
        <w:keepLines w:val="0"/>
        <w:keepNext w:val="0"/>
        <w:pageBreakBefore w:val="0"/>
        <w:spacing w:after="0" w:line="48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（电子签章）：</w:t>
      </w:r>
      <w:r/>
    </w:p>
    <w:p>
      <w:pPr>
        <w:jc w:val="right"/>
        <w:keepLines w:val="0"/>
        <w:keepNext w:val="0"/>
        <w:pageBreakBefore w:val="0"/>
        <w:spacing w:line="48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日期：   年  月  日</w:t>
      </w:r>
      <w:r/>
    </w:p>
    <w:p>
      <w:pP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br w:type="page" w:clear="all"/>
      </w:r>
      <w:r/>
    </w:p>
    <w:p>
      <w:pPr>
        <w:pStyle w:val="674"/>
        <w:rPr>
          <w:rFonts w:hint="eastAsia"/>
          <w:highlight w:val="none"/>
          <w:lang w:val="en-US" w:eastAsia="zh-CN"/>
        </w:rPr>
      </w:pPr>
      <w:r>
        <w:rPr>
          <w:rFonts w:hint="eastAsia"/>
          <w:highlight w:val="none"/>
          <w:lang w:val="en-US" w:eastAsia="zh-CN"/>
        </w:rPr>
      </w:r>
      <w:r/>
    </w:p>
    <w:p>
      <w:pPr>
        <w:pStyle w:val="674"/>
        <w:ind w:left="0" w:firstLine="658"/>
        <w:spacing w:line="360" w:lineRule="auto"/>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十三、预付款保函支付条款模板</w:t>
      </w:r>
      <w:r/>
    </w:p>
    <w:p>
      <w:pPr>
        <w:ind w:firstLine="605"/>
        <w:jc w:val="both"/>
        <w:keepLines w:val="0"/>
        <w:keepNext w:val="0"/>
        <w:pageBreakBefore w:val="0"/>
        <w:spacing w:after="0" w:line="360" w:lineRule="auto"/>
        <w:widowControl w:val="off"/>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t xml:space="preserve">符合条件一：提交预付款保函的</w:t>
      </w:r>
      <w:r/>
    </w:p>
    <w:p>
      <w:pPr>
        <w:ind w:firstLine="602"/>
        <w:jc w:val="both"/>
        <w:keepLines w:val="0"/>
        <w:keepNext w:val="0"/>
        <w:pageBreakBefore w:val="0"/>
        <w:spacing w:after="0" w:line="360" w:lineRule="auto"/>
        <w:widowControl w:val="off"/>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lang w:eastAsia="zh-CN"/>
        </w:rPr>
        <w:t xml:space="preserve">（1）合同签订且卖方向买方出具预付款保函后</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个工作日内，买方应支付合同价款的百分之</w:t>
      </w:r>
      <w:r>
        <w:rPr>
          <w:rFonts w:hint="eastAsia" w:ascii="仿宋" w:hAnsi="仿宋" w:eastAsia="仿宋" w:cs="仿宋"/>
          <w:color w:val="000000"/>
          <w:sz w:val="28"/>
          <w:szCs w:val="28"/>
          <w:highlight w:val="none"/>
          <w:u w:val="single"/>
          <w:lang w:eastAsia="zh-CN"/>
        </w:rPr>
        <w:t xml:space="preserve">        XX（    XX%），</w:t>
      </w:r>
      <w:r>
        <w:rPr>
          <w:rFonts w:hint="eastAsia" w:ascii="仿宋" w:hAnsi="仿宋" w:eastAsia="仿宋" w:cs="仿宋"/>
          <w:color w:val="000000"/>
          <w:sz w:val="28"/>
          <w:szCs w:val="28"/>
          <w:highlight w:val="none"/>
          <w:lang w:eastAsia="zh-CN"/>
        </w:rPr>
        <w:t xml:space="preserve">小写￥</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大写：人民币</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w:t>
      </w:r>
      <w:r/>
    </w:p>
    <w:p>
      <w:pPr>
        <w:ind w:left="140" w:firstLine="602"/>
        <w:jc w:val="both"/>
        <w:keepLines w:val="0"/>
        <w:keepNext w:val="0"/>
        <w:pageBreakBefore w:val="0"/>
        <w:spacing w:after="0"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卖方需提交的支付文件：卖方出具的全额正式发票。</w:t>
      </w:r>
      <w:r>
        <w:rPr>
          <w:rFonts w:hint="eastAsia" w:ascii="仿宋" w:hAnsi="仿宋" w:eastAsia="仿宋" w:cs="仿宋"/>
          <w:color w:val="000000"/>
          <w:sz w:val="28"/>
          <w:szCs w:val="28"/>
          <w:highlight w:val="none"/>
          <w:lang w:eastAsia="zh-CN"/>
        </w:rPr>
        <w:br w:type="textWrapping" w:clear="all"/>
      </w:r>
      <w:r>
        <w:rPr>
          <w:rFonts w:hint="eastAsia" w:ascii="仿宋" w:hAnsi="仿宋" w:eastAsia="仿宋" w:cs="仿宋"/>
          <w:color w:val="000000"/>
          <w:sz w:val="28"/>
          <w:szCs w:val="28"/>
          <w:highlight w:val="none"/>
          <w:lang w:eastAsia="zh-CN"/>
        </w:rPr>
        <w:t xml:space="preserve">（2）验收合格后</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个工作日内，买方应支付合同价款的百分之</w:t>
      </w:r>
      <w:r>
        <w:rPr>
          <w:rFonts w:hint="eastAsia" w:ascii="仿宋" w:hAnsi="仿宋" w:eastAsia="仿宋" w:cs="仿宋"/>
          <w:color w:val="000000"/>
          <w:sz w:val="28"/>
          <w:szCs w:val="28"/>
          <w:highlight w:val="none"/>
          <w:u w:val="single"/>
          <w:lang w:eastAsia="zh-CN"/>
        </w:rPr>
        <w:t xml:space="preserve">XX（    XX%），</w:t>
      </w:r>
      <w:r>
        <w:rPr>
          <w:rFonts w:hint="eastAsia" w:ascii="仿宋" w:hAnsi="仿宋" w:eastAsia="仿宋" w:cs="仿宋"/>
          <w:color w:val="000000"/>
          <w:sz w:val="28"/>
          <w:szCs w:val="28"/>
          <w:highlight w:val="none"/>
          <w:lang w:eastAsia="zh-CN"/>
        </w:rPr>
        <w:t xml:space="preserve">小写￥</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大写：人民币</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w:t>
      </w:r>
      <w:r/>
    </w:p>
    <w:p>
      <w:pPr>
        <w:ind w:firstLine="605"/>
        <w:jc w:val="both"/>
        <w:keepLines w:val="0"/>
        <w:keepNext w:val="0"/>
        <w:pageBreakBefore w:val="0"/>
        <w:spacing w:after="0" w:line="360" w:lineRule="auto"/>
        <w:widowControl w:val="off"/>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t xml:space="preserve">……</w:t>
      </w:r>
      <w:r/>
    </w:p>
    <w:p>
      <w:pPr>
        <w:ind w:firstLine="605"/>
        <w:jc w:val="both"/>
        <w:keepLines w:val="0"/>
        <w:keepNext w:val="0"/>
        <w:pageBreakBefore w:val="0"/>
        <w:spacing w:after="0" w:line="360" w:lineRule="auto"/>
        <w:widowControl w:val="off"/>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t xml:space="preserve">符合条件二：不提交预付款保函的</w:t>
      </w:r>
      <w:r/>
    </w:p>
    <w:p>
      <w:pPr>
        <w:ind w:firstLine="602"/>
        <w:jc w:val="both"/>
        <w:keepLines w:val="0"/>
        <w:keepNext w:val="0"/>
        <w:pageBreakBefore w:val="0"/>
        <w:spacing w:after="0" w:line="360" w:lineRule="auto"/>
        <w:widowControl w:val="off"/>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lang w:eastAsia="zh-CN"/>
        </w:rPr>
        <w:t xml:space="preserve">（1）合同签订后</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个工作日内，买方应支付合同价款的百分之</w:t>
      </w:r>
      <w:r>
        <w:rPr>
          <w:rFonts w:hint="eastAsia" w:ascii="仿宋" w:hAnsi="仿宋" w:eastAsia="仿宋" w:cs="仿宋"/>
          <w:color w:val="000000"/>
          <w:sz w:val="28"/>
          <w:szCs w:val="28"/>
          <w:highlight w:val="none"/>
          <w:u w:val="single"/>
          <w:lang w:eastAsia="zh-CN"/>
        </w:rPr>
        <w:t xml:space="preserve">XX（    XX%），</w:t>
      </w:r>
      <w:r>
        <w:rPr>
          <w:rFonts w:hint="eastAsia" w:ascii="仿宋" w:hAnsi="仿宋" w:eastAsia="仿宋" w:cs="仿宋"/>
          <w:color w:val="000000"/>
          <w:sz w:val="28"/>
          <w:szCs w:val="28"/>
          <w:highlight w:val="none"/>
          <w:lang w:eastAsia="zh-CN"/>
        </w:rPr>
        <w:t xml:space="preserve">小写￥</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大写：人民币</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w:t>
      </w:r>
      <w:r/>
    </w:p>
    <w:p>
      <w:pPr>
        <w:ind w:left="140" w:firstLine="602"/>
        <w:jc w:val="both"/>
        <w:keepLines w:val="0"/>
        <w:keepNext w:val="0"/>
        <w:pageBreakBefore w:val="0"/>
        <w:spacing w:after="0"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卖方需提交的支付文件：卖方出具的全额正式发票。</w:t>
      </w:r>
      <w:r/>
    </w:p>
    <w:p>
      <w:pPr>
        <w:ind w:left="140" w:firstLine="602"/>
        <w:jc w:val="both"/>
        <w:keepLines w:val="0"/>
        <w:keepNext w:val="0"/>
        <w:pageBreakBefore w:val="0"/>
        <w:spacing w:after="0"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（2）验收合格后</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个工作日内，买方应支付合同价款的百分之</w:t>
      </w:r>
      <w:r>
        <w:rPr>
          <w:rFonts w:hint="eastAsia" w:ascii="仿宋" w:hAnsi="仿宋" w:eastAsia="仿宋" w:cs="仿宋"/>
          <w:color w:val="000000"/>
          <w:sz w:val="28"/>
          <w:szCs w:val="28"/>
          <w:highlight w:val="none"/>
          <w:u w:val="single"/>
          <w:lang w:eastAsia="zh-CN"/>
        </w:rPr>
        <w:t xml:space="preserve">XX（    XX%），</w:t>
      </w:r>
      <w:r>
        <w:rPr>
          <w:rFonts w:hint="eastAsia" w:ascii="仿宋" w:hAnsi="仿宋" w:eastAsia="仿宋" w:cs="仿宋"/>
          <w:color w:val="000000"/>
          <w:sz w:val="28"/>
          <w:szCs w:val="28"/>
          <w:highlight w:val="none"/>
          <w:lang w:eastAsia="zh-CN"/>
        </w:rPr>
        <w:t xml:space="preserve">小写￥</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大写：人民币</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w:t>
      </w:r>
      <w:r/>
    </w:p>
    <w:p>
      <w:pPr>
        <w:ind w:firstLine="605"/>
        <w:jc w:val="both"/>
        <w:keepLines w:val="0"/>
        <w:keepNext w:val="0"/>
        <w:pageBreakBefore w:val="0"/>
        <w:spacing w:after="0" w:line="360" w:lineRule="auto"/>
        <w:widowControl w:val="off"/>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t xml:space="preserve">……</w:t>
      </w:r>
      <w:r/>
    </w:p>
    <w:p>
      <w:pPr>
        <w:ind w:left="140" w:firstLine="605"/>
        <w:jc w:val="both"/>
        <w:keepLines w:val="0"/>
        <w:keepNext w:val="0"/>
        <w:pageBreakBefore w:val="0"/>
        <w:spacing w:after="0" w:line="360" w:lineRule="auto"/>
        <w:widowControl w:val="off"/>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t xml:space="preserve">注:</w:t>
      </w:r>
      <w:r/>
    </w:p>
    <w:p>
      <w:pPr>
        <w:ind w:left="140" w:firstLine="602"/>
        <w:jc w:val="both"/>
        <w:keepLines w:val="0"/>
        <w:keepNext w:val="0"/>
        <w:pageBreakBefore w:val="0"/>
        <w:spacing w:after="0"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1、付款条件一中，出具预付款保函后支付的合同款应当与保函金额一致。</w:t>
      </w:r>
      <w:r/>
    </w:p>
    <w:p>
      <w:pPr>
        <w:ind w:left="140" w:firstLine="602"/>
        <w:jc w:val="both"/>
        <w:keepLines w:val="0"/>
        <w:keepNext w:val="0"/>
        <w:pageBreakBefore w:val="0"/>
        <w:spacing w:after="0"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2、付款条件二中，预付款比例设定应符合《关于做好政府采购支持企业发展有关事项的通知》(苏财购〔2020〕52号)要求。</w:t>
      </w:r>
      <w:r/>
    </w:p>
    <w:p>
      <w:pPr>
        <w:pStyle w:val="674"/>
        <w:keepLines w:val="0"/>
        <w:keepNext w:val="0"/>
        <w:pageBreakBefore w:val="0"/>
        <w:spacing w:line="360" w:lineRule="auto"/>
        <w:rPr>
          <w:rFonts w:hint="eastAsia"/>
          <w:sz w:val="28"/>
          <w:szCs w:val="28"/>
          <w:highlight w:val="none"/>
        </w:rPr>
      </w:pPr>
      <w:r>
        <w:rPr>
          <w:rFonts w:hint="eastAsia"/>
          <w:sz w:val="28"/>
          <w:szCs w:val="28"/>
          <w:highlight w:val="none"/>
        </w:rPr>
      </w:r>
      <w:r/>
    </w:p>
    <w:sectPr>
      <w:headerReference w:type="default" r:id="rId9"/>
      <w:footerReference w:type="default" r:id="rId10"/>
      <w:footnotePr/>
      <w:endnotePr/>
      <w:type w:val="nextPage"/>
      <w:pgSz w:w="11906" w:h="16838" w:orient="portrait"/>
      <w:pgMar w:top="1134" w:right="140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黑体">
    <w:panose1 w:val="02010609060101010101"/>
  </w:font>
  <w:font w:name="仿宋_GB2312">
    <w:panose1 w:val="02010609060101010101"/>
  </w:font>
  <w:font w:name="仿宋">
    <w:panose1 w:val="02010609060101010101"/>
  </w:font>
  <w:font w:name="等线">
    <w:panose1 w:val="02010600030101010101"/>
  </w:font>
  <w:font w:name="Symbol">
    <w:panose1 w:val="05050102010706020507"/>
  </w:font>
  <w:font w:name="仿宋v.萀">
    <w:panose1 w:val="02010609060101010101"/>
  </w:font>
  <w:font w:name="新宋体">
    <w:panose1 w:val="02010609030101010101"/>
  </w:font>
  <w:font w:name="金山简魏碑">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jc w:val="both"/>
      <w:spacing w:after="0" w:line="240" w:lineRule="auto"/>
      <w:widowControl w:val="off"/>
      <w:rPr>
        <w:rFonts w:ascii="Times New Roman" w:hAnsi="Times New Roman" w:eastAsia="宋体" w:cs="Times New Roman"/>
        <w:sz w:val="21"/>
        <w:szCs w:val="24"/>
        <w:lang w:eastAsia="zh-CN"/>
      </w:rPr>
    </w:pPr>
    <w:r>
      <w:rPr>
        <w:rFonts w:ascii="Times New Roman" w:hAnsi="Times New Roman" w:eastAsia="宋体" w:cs="Times New Roman"/>
        <w:sz w:val="21"/>
        <w:szCs w:val="24"/>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link w:val="933"/>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663">
    <w:name w:val="Heading 1"/>
    <w:basedOn w:val="662"/>
    <w:next w:val="662"/>
    <w:link w:val="786"/>
    <w:uiPriority w:val="9"/>
    <w:qFormat/>
    <w:pPr>
      <w:keepLines/>
      <w:keepNext/>
      <w:spacing w:before="480"/>
      <w:outlineLvl w:val="0"/>
    </w:pPr>
    <w:rPr>
      <w:rFonts w:ascii="Arial" w:hAnsi="Arial" w:eastAsia="Arial" w:cs="Arial"/>
      <w:sz w:val="40"/>
      <w:szCs w:val="40"/>
    </w:rPr>
  </w:style>
  <w:style w:type="paragraph" w:styleId="664">
    <w:name w:val="Heading 2"/>
    <w:basedOn w:val="662"/>
    <w:next w:val="662"/>
    <w:link w:val="787"/>
    <w:uiPriority w:val="9"/>
    <w:unhideWhenUsed/>
    <w:qFormat/>
    <w:pPr>
      <w:keepLines/>
      <w:keepNext/>
      <w:spacing w:before="360"/>
      <w:outlineLvl w:val="1"/>
    </w:pPr>
    <w:rPr>
      <w:rFonts w:ascii="Arial" w:hAnsi="Arial" w:eastAsia="Arial" w:cs="Arial"/>
      <w:sz w:val="34"/>
    </w:rPr>
  </w:style>
  <w:style w:type="paragraph" w:styleId="665">
    <w:name w:val="Heading 3"/>
    <w:basedOn w:val="662"/>
    <w:next w:val="662"/>
    <w:link w:val="788"/>
    <w:uiPriority w:val="9"/>
    <w:unhideWhenUsed/>
    <w:qFormat/>
    <w:pPr>
      <w:keepLines/>
      <w:keepNext/>
      <w:spacing w:before="320"/>
      <w:outlineLvl w:val="2"/>
    </w:pPr>
    <w:rPr>
      <w:rFonts w:ascii="Arial" w:hAnsi="Arial" w:eastAsia="Arial" w:cs="Arial"/>
      <w:sz w:val="30"/>
      <w:szCs w:val="30"/>
    </w:rPr>
  </w:style>
  <w:style w:type="paragraph" w:styleId="666">
    <w:name w:val="Heading 4"/>
    <w:basedOn w:val="662"/>
    <w:next w:val="662"/>
    <w:link w:val="789"/>
    <w:uiPriority w:val="9"/>
    <w:unhideWhenUsed/>
    <w:qFormat/>
    <w:pPr>
      <w:keepLines/>
      <w:keepNext/>
      <w:spacing w:before="320"/>
      <w:outlineLvl w:val="3"/>
    </w:pPr>
    <w:rPr>
      <w:rFonts w:ascii="Arial" w:hAnsi="Arial" w:eastAsia="Arial" w:cs="Arial"/>
      <w:b/>
      <w:bCs/>
      <w:sz w:val="26"/>
      <w:szCs w:val="26"/>
    </w:rPr>
  </w:style>
  <w:style w:type="paragraph" w:styleId="667">
    <w:name w:val="Heading 5"/>
    <w:basedOn w:val="662"/>
    <w:next w:val="662"/>
    <w:link w:val="790"/>
    <w:uiPriority w:val="9"/>
    <w:unhideWhenUsed/>
    <w:qFormat/>
    <w:pPr>
      <w:keepLines/>
      <w:keepNext/>
      <w:spacing w:before="320"/>
      <w:outlineLvl w:val="4"/>
    </w:pPr>
    <w:rPr>
      <w:rFonts w:ascii="Arial" w:hAnsi="Arial" w:eastAsia="Arial" w:cs="Arial"/>
      <w:b/>
      <w:bCs/>
      <w:sz w:val="24"/>
      <w:szCs w:val="24"/>
    </w:rPr>
  </w:style>
  <w:style w:type="paragraph" w:styleId="668">
    <w:name w:val="Heading 6"/>
    <w:basedOn w:val="662"/>
    <w:next w:val="662"/>
    <w:link w:val="791"/>
    <w:uiPriority w:val="9"/>
    <w:unhideWhenUsed/>
    <w:qFormat/>
    <w:pPr>
      <w:keepLines/>
      <w:keepNext/>
      <w:spacing w:before="320"/>
      <w:outlineLvl w:val="5"/>
    </w:pPr>
    <w:rPr>
      <w:rFonts w:ascii="Arial" w:hAnsi="Arial" w:eastAsia="Arial" w:cs="Arial"/>
      <w:b/>
      <w:bCs/>
    </w:rPr>
  </w:style>
  <w:style w:type="paragraph" w:styleId="669">
    <w:name w:val="Heading 7"/>
    <w:basedOn w:val="662"/>
    <w:next w:val="662"/>
    <w:link w:val="792"/>
    <w:uiPriority w:val="9"/>
    <w:unhideWhenUsed/>
    <w:qFormat/>
    <w:pPr>
      <w:keepLines/>
      <w:keepNext/>
      <w:spacing w:before="320"/>
      <w:outlineLvl w:val="6"/>
    </w:pPr>
    <w:rPr>
      <w:rFonts w:ascii="Arial" w:hAnsi="Arial" w:eastAsia="Arial" w:cs="Arial"/>
      <w:b/>
      <w:bCs/>
      <w:i/>
      <w:iCs/>
    </w:rPr>
  </w:style>
  <w:style w:type="paragraph" w:styleId="670">
    <w:name w:val="Heading 8"/>
    <w:basedOn w:val="662"/>
    <w:next w:val="662"/>
    <w:link w:val="793"/>
    <w:uiPriority w:val="9"/>
    <w:unhideWhenUsed/>
    <w:qFormat/>
    <w:pPr>
      <w:keepLines/>
      <w:keepNext/>
      <w:spacing w:before="320"/>
      <w:outlineLvl w:val="7"/>
    </w:pPr>
    <w:rPr>
      <w:rFonts w:ascii="Arial" w:hAnsi="Arial" w:eastAsia="Arial" w:cs="Arial"/>
      <w:i/>
      <w:iCs/>
    </w:rPr>
  </w:style>
  <w:style w:type="paragraph" w:styleId="671">
    <w:name w:val="Heading 9"/>
    <w:basedOn w:val="662"/>
    <w:next w:val="662"/>
    <w:link w:val="794"/>
    <w:uiPriority w:val="9"/>
    <w:unhideWhenUsed/>
    <w:qFormat/>
    <w:pPr>
      <w:keepLines/>
      <w:keepNext/>
      <w:spacing w:before="32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Body Text"/>
    <w:basedOn w:val="662"/>
    <w:uiPriority w:val="99"/>
    <w:qFormat/>
    <w:pPr>
      <w:spacing w:after="120"/>
    </w:pPr>
  </w:style>
  <w:style w:type="paragraph" w:styleId="675">
    <w:name w:val="toc 7"/>
    <w:basedOn w:val="662"/>
    <w:next w:val="662"/>
    <w:uiPriority w:val="39"/>
    <w:unhideWhenUsed/>
    <w:qFormat/>
    <w:pPr>
      <w:ind w:left="1701"/>
      <w:spacing w:after="57"/>
    </w:pPr>
  </w:style>
  <w:style w:type="paragraph" w:styleId="676">
    <w:name w:val="Normal Indent"/>
    <w:basedOn w:val="662"/>
    <w:uiPriority w:val="0"/>
    <w:qFormat/>
    <w:pPr>
      <w:ind w:firstLine="420"/>
    </w:pPr>
  </w:style>
  <w:style w:type="paragraph" w:styleId="677">
    <w:name w:val="Caption"/>
    <w:basedOn w:val="662"/>
    <w:next w:val="662"/>
    <w:uiPriority w:val="35"/>
    <w:semiHidden/>
    <w:unhideWhenUsed/>
    <w:qFormat/>
    <w:rPr>
      <w:b/>
      <w:bCs/>
      <w:color w:val="5b9bd5" w:themeColor="accent1"/>
      <w:sz w:val="18"/>
      <w:szCs w:val="18"/>
      <w14:textFill>
        <w14:solidFill>
          <w14:schemeClr w14:val="accent1"/>
        </w14:solidFill>
      </w14:textFill>
    </w:rPr>
  </w:style>
  <w:style w:type="paragraph" w:styleId="678">
    <w:name w:val="annotation text"/>
    <w:basedOn w:val="662"/>
    <w:link w:val="926"/>
    <w:uiPriority w:val="99"/>
    <w:semiHidden/>
    <w:unhideWhenUsed/>
    <w:qFormat/>
  </w:style>
  <w:style w:type="paragraph" w:styleId="679">
    <w:name w:val="Body Text Indent"/>
    <w:basedOn w:val="662"/>
    <w:next w:val="680"/>
    <w:uiPriority w:val="0"/>
    <w:unhideWhenUsed/>
    <w:qFormat/>
    <w:pPr>
      <w:ind w:left="420"/>
      <w:spacing w:after="120"/>
    </w:pPr>
    <w:rPr>
      <w:rFonts w:ascii="Times New Roman" w:hAnsi="Times New Roman"/>
      <w:sz w:val="24"/>
      <w:szCs w:val="24"/>
    </w:rPr>
  </w:style>
  <w:style w:type="paragraph" w:styleId="680">
    <w:name w:val="envelope return"/>
    <w:basedOn w:val="662"/>
    <w:uiPriority w:val="0"/>
    <w:qFormat/>
    <w:rPr>
      <w:rFonts w:ascii="Arial" w:hAnsi="Arial"/>
    </w:rPr>
  </w:style>
  <w:style w:type="paragraph" w:styleId="681">
    <w:name w:val="Block Text"/>
    <w:basedOn w:val="662"/>
    <w:uiPriority w:val="0"/>
    <w:unhideWhenUsed/>
    <w:qFormat/>
    <w:pPr>
      <w:ind w:left="1440" w:right="1440"/>
      <w:spacing w:after="120"/>
    </w:pPr>
    <w:rPr>
      <w:rFonts w:ascii="Calibri" w:hAnsi="Calibri"/>
    </w:rPr>
  </w:style>
  <w:style w:type="paragraph" w:styleId="682">
    <w:name w:val="toc 5"/>
    <w:basedOn w:val="662"/>
    <w:next w:val="662"/>
    <w:uiPriority w:val="39"/>
    <w:unhideWhenUsed/>
    <w:qFormat/>
    <w:pPr>
      <w:ind w:left="1134"/>
      <w:spacing w:after="57"/>
    </w:pPr>
  </w:style>
  <w:style w:type="paragraph" w:styleId="683">
    <w:name w:val="toc 3"/>
    <w:basedOn w:val="662"/>
    <w:next w:val="662"/>
    <w:uiPriority w:val="39"/>
    <w:unhideWhenUsed/>
    <w:qFormat/>
    <w:pPr>
      <w:ind w:left="567"/>
      <w:spacing w:after="57"/>
    </w:pPr>
  </w:style>
  <w:style w:type="paragraph" w:styleId="684">
    <w:name w:val="Plain Text"/>
    <w:basedOn w:val="662"/>
    <w:uiPriority w:val="0"/>
    <w:qFormat/>
    <w:pPr>
      <w:jc w:val="both"/>
      <w:widowControl w:val="off"/>
    </w:pPr>
    <w:rPr>
      <w:rFonts w:ascii="宋体" w:hAnsi="Courier New" w:cs="金山简魏碑"/>
      <w:sz w:val="21"/>
      <w:szCs w:val="21"/>
    </w:rPr>
  </w:style>
  <w:style w:type="paragraph" w:styleId="685">
    <w:name w:val="toc 8"/>
    <w:basedOn w:val="662"/>
    <w:next w:val="662"/>
    <w:uiPriority w:val="39"/>
    <w:unhideWhenUsed/>
    <w:qFormat/>
    <w:pPr>
      <w:ind w:left="1984"/>
      <w:spacing w:after="57"/>
    </w:pPr>
  </w:style>
  <w:style w:type="paragraph" w:styleId="686">
    <w:name w:val="endnote text"/>
    <w:basedOn w:val="662"/>
    <w:link w:val="911"/>
    <w:uiPriority w:val="99"/>
    <w:semiHidden/>
    <w:unhideWhenUsed/>
    <w:qFormat/>
    <w:pPr>
      <w:spacing w:after="0" w:line="240" w:lineRule="auto"/>
    </w:pPr>
    <w:rPr>
      <w:sz w:val="20"/>
    </w:rPr>
  </w:style>
  <w:style w:type="paragraph" w:styleId="687">
    <w:name w:val="Footer"/>
    <w:basedOn w:val="662"/>
    <w:link w:val="803"/>
    <w:uiPriority w:val="99"/>
    <w:unhideWhenUsed/>
    <w:qFormat/>
    <w:pPr>
      <w:spacing w:after="0" w:line="240" w:lineRule="auto"/>
      <w:tabs>
        <w:tab w:val="center" w:pos="7143" w:leader="none"/>
        <w:tab w:val="right" w:pos="14287" w:leader="none"/>
      </w:tabs>
    </w:pPr>
  </w:style>
  <w:style w:type="paragraph" w:styleId="688">
    <w:name w:val="Header"/>
    <w:basedOn w:val="662"/>
    <w:link w:val="801"/>
    <w:uiPriority w:val="99"/>
    <w:unhideWhenUsed/>
    <w:qFormat/>
    <w:pPr>
      <w:spacing w:after="0" w:line="240" w:lineRule="auto"/>
      <w:tabs>
        <w:tab w:val="center" w:pos="7143" w:leader="none"/>
        <w:tab w:val="right" w:pos="14287" w:leader="none"/>
      </w:tabs>
    </w:pPr>
  </w:style>
  <w:style w:type="paragraph" w:styleId="689">
    <w:name w:val="toc 1"/>
    <w:basedOn w:val="662"/>
    <w:next w:val="662"/>
    <w:uiPriority w:val="39"/>
    <w:unhideWhenUsed/>
    <w:qFormat/>
    <w:pPr>
      <w:spacing w:after="57"/>
    </w:pPr>
  </w:style>
  <w:style w:type="paragraph" w:styleId="690">
    <w:name w:val="toc 4"/>
    <w:basedOn w:val="662"/>
    <w:next w:val="662"/>
    <w:uiPriority w:val="39"/>
    <w:unhideWhenUsed/>
    <w:qFormat/>
    <w:pPr>
      <w:ind w:left="850"/>
      <w:spacing w:after="57"/>
    </w:pPr>
  </w:style>
  <w:style w:type="paragraph" w:styleId="691">
    <w:name w:val="Subtitle"/>
    <w:basedOn w:val="662"/>
    <w:next w:val="662"/>
    <w:link w:val="796"/>
    <w:uiPriority w:val="11"/>
    <w:qFormat/>
    <w:pPr>
      <w:spacing w:before="200"/>
    </w:pPr>
    <w:rPr>
      <w:sz w:val="24"/>
      <w:szCs w:val="24"/>
    </w:rPr>
  </w:style>
  <w:style w:type="paragraph" w:styleId="692">
    <w:name w:val="footnote text"/>
    <w:basedOn w:val="662"/>
    <w:link w:val="910"/>
    <w:uiPriority w:val="99"/>
    <w:semiHidden/>
    <w:unhideWhenUsed/>
    <w:qFormat/>
    <w:pPr>
      <w:spacing w:after="40" w:line="240" w:lineRule="auto"/>
    </w:pPr>
    <w:rPr>
      <w:sz w:val="18"/>
    </w:rPr>
  </w:style>
  <w:style w:type="paragraph" w:styleId="693">
    <w:name w:val="toc 6"/>
    <w:basedOn w:val="662"/>
    <w:next w:val="662"/>
    <w:uiPriority w:val="39"/>
    <w:unhideWhenUsed/>
    <w:qFormat/>
    <w:pPr>
      <w:ind w:left="1417"/>
      <w:spacing w:after="57"/>
    </w:pPr>
  </w:style>
  <w:style w:type="paragraph" w:styleId="694">
    <w:name w:val="table of figures"/>
    <w:basedOn w:val="662"/>
    <w:next w:val="662"/>
    <w:uiPriority w:val="99"/>
    <w:unhideWhenUsed/>
    <w:qFormat/>
    <w:pPr>
      <w:spacing w:after="0"/>
    </w:pPr>
  </w:style>
  <w:style w:type="paragraph" w:styleId="695">
    <w:name w:val="toc 2"/>
    <w:basedOn w:val="662"/>
    <w:next w:val="662"/>
    <w:uiPriority w:val="39"/>
    <w:unhideWhenUsed/>
    <w:qFormat/>
    <w:pPr>
      <w:ind w:left="283"/>
      <w:spacing w:after="57"/>
    </w:pPr>
  </w:style>
  <w:style w:type="paragraph" w:styleId="696">
    <w:name w:val="toc 9"/>
    <w:basedOn w:val="662"/>
    <w:next w:val="662"/>
    <w:uiPriority w:val="39"/>
    <w:unhideWhenUsed/>
    <w:qFormat/>
    <w:pPr>
      <w:ind w:left="2268"/>
      <w:spacing w:after="57"/>
    </w:pPr>
  </w:style>
  <w:style w:type="paragraph" w:styleId="697">
    <w:name w:val="Normal (Web)"/>
    <w:basedOn w:val="662"/>
    <w:uiPriority w:val="99"/>
    <w:semiHidden/>
    <w:unhideWhenUsed/>
    <w:qFormat/>
    <w:rPr>
      <w:sz w:val="24"/>
    </w:rPr>
  </w:style>
  <w:style w:type="paragraph" w:styleId="698">
    <w:name w:val="Title"/>
    <w:basedOn w:val="662"/>
    <w:next w:val="662"/>
    <w:link w:val="795"/>
    <w:uiPriority w:val="10"/>
    <w:qFormat/>
    <w:pPr>
      <w:contextualSpacing/>
      <w:spacing w:before="300"/>
    </w:pPr>
    <w:rPr>
      <w:sz w:val="48"/>
      <w:szCs w:val="48"/>
    </w:rPr>
  </w:style>
  <w:style w:type="paragraph" w:styleId="699">
    <w:name w:val="annotation subject"/>
    <w:basedOn w:val="678"/>
    <w:next w:val="678"/>
    <w:link w:val="927"/>
    <w:uiPriority w:val="99"/>
    <w:semiHidden/>
    <w:unhideWhenUsed/>
    <w:qFormat/>
    <w:rPr>
      <w:b/>
      <w:bCs/>
    </w:rPr>
  </w:style>
  <w:style w:type="paragraph" w:styleId="700">
    <w:name w:val="Body Text First Indent"/>
    <w:basedOn w:val="674"/>
    <w:next w:val="701"/>
    <w:uiPriority w:val="0"/>
    <w:qFormat/>
    <w:pPr>
      <w:ind w:firstLine="420"/>
    </w:pPr>
  </w:style>
  <w:style w:type="paragraph" w:styleId="701">
    <w:name w:val="Body Text First Indent 2"/>
    <w:basedOn w:val="679"/>
    <w:next w:val="662"/>
    <w:uiPriority w:val="0"/>
    <w:qFormat/>
    <w:pPr>
      <w:ind w:firstLine="200"/>
    </w:pPr>
  </w:style>
  <w:style w:type="table" w:styleId="702">
    <w:name w:val="Table Grid"/>
    <w:basedOn w:val="6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3">
    <w:name w:val="Strong"/>
    <w:basedOn w:val="672"/>
    <w:uiPriority w:val="22"/>
    <w:qFormat/>
    <w:rPr>
      <w:b/>
    </w:rPr>
  </w:style>
  <w:style w:type="character" w:styleId="704">
    <w:name w:val="endnote reference"/>
    <w:uiPriority w:val="99"/>
    <w:semiHidden/>
    <w:unhideWhenUsed/>
    <w:qFormat/>
    <w:rPr>
      <w:vertAlign w:val="superscript"/>
    </w:rPr>
  </w:style>
  <w:style w:type="character" w:styleId="705">
    <w:name w:val="page number"/>
    <w:basedOn w:val="672"/>
    <w:uiPriority w:val="0"/>
    <w:qFormat/>
  </w:style>
  <w:style w:type="character" w:styleId="706">
    <w:name w:val="Hyperlink"/>
    <w:uiPriority w:val="99"/>
    <w:unhideWhenUsed/>
    <w:qFormat/>
    <w:rPr>
      <w:color w:val="0563c1" w:themeColor="hyperlink"/>
      <w:u w:val="single"/>
      <w14:textFill>
        <w14:solidFill>
          <w14:schemeClr w14:val="hlink"/>
        </w14:solidFill>
      </w14:textFill>
    </w:rPr>
  </w:style>
  <w:style w:type="character" w:styleId="707">
    <w:name w:val="annotation reference"/>
    <w:basedOn w:val="672"/>
    <w:uiPriority w:val="99"/>
    <w:semiHidden/>
    <w:unhideWhenUsed/>
    <w:qFormat/>
    <w:rPr>
      <w:sz w:val="21"/>
      <w:szCs w:val="21"/>
    </w:rPr>
  </w:style>
  <w:style w:type="character" w:styleId="708">
    <w:name w:val="footnote reference"/>
    <w:uiPriority w:val="99"/>
    <w:unhideWhenUsed/>
    <w:qFormat/>
    <w:rPr>
      <w:vertAlign w:val="superscript"/>
    </w:rPr>
  </w:style>
  <w:style w:type="paragraph" w:styleId="709" w:customStyle="1">
    <w:name w:val="目录 112"/>
    <w:next w:val="662"/>
    <w:uiPriority w:val="39"/>
    <w:unhideWhenUsed/>
    <w:qFormat/>
    <w:pPr>
      <w:ind w:left="0" w:right="0" w:firstLine="0"/>
      <w:jc w:val="both"/>
      <w:spacing w:after="57"/>
      <w:widowControl w:val="off"/>
    </w:pPr>
    <w:rPr>
      <w:rFonts w:hint="default" w:ascii="Times New Roman" w:hAnsi="Times New Roman" w:eastAsia="宋体" w:cs="Times New Roman"/>
      <w:sz w:val="21"/>
      <w:szCs w:val="24"/>
      <w:lang w:val="en-US" w:eastAsia="zh-CN" w:bidi="ar-SA"/>
    </w:rPr>
  </w:style>
  <w:style w:type="table" w:styleId="710"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0"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1"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2"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4"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6"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7"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8"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9" w:customStyle="1">
    <w:name w:val="TOC Heading"/>
    <w:uiPriority w:val="39"/>
    <w:unhideWhenUsed/>
    <w:qFormat/>
    <w:rPr>
      <w:rFonts w:hint="default" w:ascii="Times New Roman" w:hAnsi="Times New Roman" w:eastAsia="宋体" w:cs="Times New Roman"/>
    </w:rPr>
  </w:style>
  <w:style w:type="paragraph" w:styleId="730" w:customStyle="1">
    <w:name w:val="标题 11"/>
    <w:basedOn w:val="731"/>
    <w:next w:val="662"/>
    <w:uiPriority w:val="0"/>
    <w:qFormat/>
    <w:pPr>
      <w:jc w:val="center"/>
      <w:keepLines/>
      <w:keepNext/>
      <w:spacing w:line="578" w:lineRule="auto"/>
      <w:outlineLvl w:val="0"/>
    </w:pPr>
    <w:rPr>
      <w:rFonts w:eastAsia="新宋体"/>
      <w:b/>
      <w:bCs/>
      <w:sz w:val="30"/>
      <w:szCs w:val="44"/>
    </w:rPr>
  </w:style>
  <w:style w:type="paragraph" w:styleId="731" w:customStyle="1">
    <w:name w:val="正文1"/>
    <w:basedOn w:val="732"/>
    <w:next w:val="733"/>
    <w:uiPriority w:val="0"/>
    <w:qFormat/>
    <w:pPr>
      <w:ind w:firstLine="361"/>
      <w:spacing w:line="360" w:lineRule="auto"/>
    </w:pPr>
    <w:rPr>
      <w:rFonts w:ascii="宋体" w:hAnsi="宋体" w:eastAsia="等线"/>
      <w:sz w:val="24"/>
    </w:rPr>
  </w:style>
  <w:style w:type="paragraph" w:styleId="732" w:customStyle="1">
    <w:name w:val="正文111"/>
    <w:next w:val="6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customStyle="1">
    <w:name w:val="正文文本1"/>
    <w:basedOn w:val="731"/>
    <w:next w:val="734"/>
    <w:uiPriority w:val="0"/>
    <w:qFormat/>
    <w:pPr>
      <w:spacing w:after="120"/>
    </w:pPr>
    <w:rPr>
      <w:rFonts w:ascii="Calibri" w:hAnsi="Calibri"/>
    </w:rPr>
  </w:style>
  <w:style w:type="paragraph" w:styleId="734" w:customStyle="1">
    <w:name w:val="正文11"/>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目录 11"/>
    <w:basedOn w:val="734"/>
    <w:next w:val="732"/>
    <w:uiPriority w:val="0"/>
    <w:qFormat/>
    <w:pPr>
      <w:jc w:val="left"/>
      <w:spacing w:after="100" w:line="259" w:lineRule="auto"/>
      <w:widowControl/>
    </w:pPr>
    <w:rPr>
      <w:rFonts w:ascii="Calibri" w:hAnsi="Calibri"/>
      <w:sz w:val="22"/>
      <w:szCs w:val="22"/>
    </w:rPr>
  </w:style>
  <w:style w:type="paragraph" w:styleId="736" w:customStyle="1">
    <w:name w:val="文本块1"/>
    <w:basedOn w:val="737"/>
    <w:uiPriority w:val="0"/>
    <w:qFormat/>
    <w:pPr>
      <w:ind w:left="256" w:right="6" w:firstLine="624"/>
    </w:pPr>
    <w:rPr>
      <w:rFonts w:eastAsia="仿宋_GB2312"/>
      <w:sz w:val="28"/>
      <w:szCs w:val="20"/>
    </w:rPr>
  </w:style>
  <w:style w:type="paragraph" w:styleId="737" w:customStyle="1">
    <w:name w:val="正文12"/>
    <w:next w:val="73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38" w:customStyle="1">
    <w:name w:val="脚注文本1"/>
    <w:basedOn w:val="732"/>
    <w:next w:val="739"/>
    <w:uiPriority w:val="0"/>
    <w:qFormat/>
    <w:pPr>
      <w:jc w:val="left"/>
    </w:pPr>
    <w:rPr>
      <w:rFonts w:ascii="宋体" w:eastAsia="Times New Roman"/>
      <w:sz w:val="18"/>
      <w:szCs w:val="18"/>
    </w:rPr>
  </w:style>
  <w:style w:type="paragraph" w:styleId="739" w:customStyle="1">
    <w:name w:val="索引 51"/>
    <w:basedOn w:val="731"/>
    <w:next w:val="737"/>
    <w:uiPriority w:val="0"/>
    <w:qFormat/>
    <w:pPr>
      <w:ind w:left="798"/>
      <w:jc w:val="left"/>
    </w:pPr>
    <w:rPr>
      <w:rFonts w:ascii="Calibri" w:hAnsi="Calibri"/>
    </w:rPr>
  </w:style>
  <w:style w:type="paragraph" w:styleId="740" w:customStyle="1">
    <w:name w:val="正文首行缩进1"/>
    <w:basedOn w:val="741"/>
    <w:next w:val="742"/>
    <w:uiPriority w:val="0"/>
    <w:qFormat/>
    <w:pPr>
      <w:ind w:firstLine="200"/>
      <w:spacing w:line="360" w:lineRule="auto"/>
    </w:pPr>
    <w:rPr>
      <w:rFonts w:ascii="仿宋_GB2312" w:eastAsia="仿宋_GB2312"/>
      <w:sz w:val="30"/>
      <w:szCs w:val="30"/>
      <w:lang w:eastAsia="en-US"/>
    </w:rPr>
  </w:style>
  <w:style w:type="paragraph" w:styleId="741" w:customStyle="1">
    <w:name w:val="正文文本11"/>
    <w:basedOn w:val="734"/>
    <w:next w:val="734"/>
    <w:uiPriority w:val="0"/>
    <w:qFormat/>
    <w:pPr>
      <w:spacing w:after="120"/>
    </w:pPr>
  </w:style>
  <w:style w:type="paragraph" w:styleId="742" w:customStyle="1">
    <w:name w:val="正文首行缩进 21"/>
    <w:basedOn w:val="743"/>
    <w:next w:val="662"/>
    <w:uiPriority w:val="0"/>
    <w:qFormat/>
    <w:pPr>
      <w:ind w:left="200" w:firstLine="200"/>
    </w:pPr>
    <w:rPr>
      <w:sz w:val="24"/>
    </w:rPr>
  </w:style>
  <w:style w:type="paragraph" w:styleId="743" w:customStyle="1">
    <w:name w:val="正文文本缩进1"/>
    <w:basedOn w:val="734"/>
    <w:uiPriority w:val="0"/>
    <w:qFormat/>
    <w:pPr>
      <w:ind w:left="420"/>
      <w:spacing w:after="120"/>
    </w:pPr>
  </w:style>
  <w:style w:type="paragraph" w:styleId="744" w:customStyle="1">
    <w:name w:val="寄信人地址1"/>
    <w:basedOn w:val="732"/>
    <w:uiPriority w:val="0"/>
    <w:qFormat/>
    <w:pPr>
      <w:ind w:firstLine="200"/>
    </w:pPr>
    <w:rPr>
      <w:rFonts w:ascii="Arial" w:hAnsi="Arial" w:eastAsia="仿宋_GB2312"/>
    </w:rPr>
  </w:style>
  <w:style w:type="character" w:styleId="745" w:customStyle="1">
    <w:name w:val="Heading 1 Char"/>
    <w:basedOn w:val="672"/>
    <w:uiPriority w:val="9"/>
    <w:qFormat/>
    <w:rPr>
      <w:rFonts w:ascii="Arial" w:hAnsi="Arial" w:eastAsia="Arial" w:cs="Arial"/>
      <w:sz w:val="40"/>
      <w:szCs w:val="40"/>
    </w:rPr>
  </w:style>
  <w:style w:type="character" w:styleId="746" w:customStyle="1">
    <w:name w:val="Heading 2 Char"/>
    <w:basedOn w:val="672"/>
    <w:uiPriority w:val="9"/>
    <w:qFormat/>
    <w:rPr>
      <w:rFonts w:ascii="Arial" w:hAnsi="Arial" w:eastAsia="Arial" w:cs="Arial"/>
      <w:sz w:val="34"/>
    </w:rPr>
  </w:style>
  <w:style w:type="character" w:styleId="747" w:customStyle="1">
    <w:name w:val="Heading 3 Char"/>
    <w:basedOn w:val="672"/>
    <w:uiPriority w:val="9"/>
    <w:qFormat/>
    <w:rPr>
      <w:rFonts w:ascii="Arial" w:hAnsi="Arial" w:eastAsia="Arial" w:cs="Arial"/>
      <w:sz w:val="30"/>
      <w:szCs w:val="30"/>
    </w:rPr>
  </w:style>
  <w:style w:type="character" w:styleId="748" w:customStyle="1">
    <w:name w:val="Heading 4 Char"/>
    <w:basedOn w:val="672"/>
    <w:uiPriority w:val="9"/>
    <w:qFormat/>
    <w:rPr>
      <w:rFonts w:ascii="Arial" w:hAnsi="Arial" w:eastAsia="Arial" w:cs="Arial"/>
      <w:b/>
      <w:bCs/>
      <w:sz w:val="26"/>
      <w:szCs w:val="26"/>
    </w:rPr>
  </w:style>
  <w:style w:type="character" w:styleId="749" w:customStyle="1">
    <w:name w:val="Heading 5 Char"/>
    <w:basedOn w:val="672"/>
    <w:uiPriority w:val="9"/>
    <w:qFormat/>
    <w:rPr>
      <w:rFonts w:ascii="Arial" w:hAnsi="Arial" w:eastAsia="Arial" w:cs="Arial"/>
      <w:b/>
      <w:bCs/>
      <w:sz w:val="24"/>
      <w:szCs w:val="24"/>
    </w:rPr>
  </w:style>
  <w:style w:type="character" w:styleId="750" w:customStyle="1">
    <w:name w:val="Heading 6 Char"/>
    <w:basedOn w:val="672"/>
    <w:uiPriority w:val="9"/>
    <w:qFormat/>
    <w:rPr>
      <w:rFonts w:ascii="Arial" w:hAnsi="Arial" w:eastAsia="Arial" w:cs="Arial"/>
      <w:b/>
      <w:bCs/>
      <w:sz w:val="22"/>
      <w:szCs w:val="22"/>
    </w:rPr>
  </w:style>
  <w:style w:type="character" w:styleId="751" w:customStyle="1">
    <w:name w:val="Heading 7 Char"/>
    <w:basedOn w:val="672"/>
    <w:uiPriority w:val="9"/>
    <w:qFormat/>
    <w:rPr>
      <w:rFonts w:ascii="Arial" w:hAnsi="Arial" w:eastAsia="Arial" w:cs="Arial"/>
      <w:b/>
      <w:bCs/>
      <w:i/>
      <w:iCs/>
      <w:sz w:val="22"/>
      <w:szCs w:val="22"/>
    </w:rPr>
  </w:style>
  <w:style w:type="character" w:styleId="752" w:customStyle="1">
    <w:name w:val="Heading 8 Char"/>
    <w:basedOn w:val="672"/>
    <w:uiPriority w:val="9"/>
    <w:qFormat/>
    <w:rPr>
      <w:rFonts w:ascii="Arial" w:hAnsi="Arial" w:eastAsia="Arial" w:cs="Arial"/>
      <w:i/>
      <w:iCs/>
      <w:sz w:val="22"/>
      <w:szCs w:val="22"/>
    </w:rPr>
  </w:style>
  <w:style w:type="character" w:styleId="753" w:customStyle="1">
    <w:name w:val="Heading 9 Char"/>
    <w:basedOn w:val="672"/>
    <w:uiPriority w:val="9"/>
    <w:qFormat/>
    <w:rPr>
      <w:rFonts w:ascii="Arial" w:hAnsi="Arial" w:eastAsia="Arial" w:cs="Arial"/>
      <w:i/>
      <w:iCs/>
      <w:sz w:val="21"/>
      <w:szCs w:val="21"/>
    </w:rPr>
  </w:style>
  <w:style w:type="character" w:styleId="754" w:customStyle="1">
    <w:name w:val="Title Char"/>
    <w:basedOn w:val="672"/>
    <w:uiPriority w:val="10"/>
    <w:qFormat/>
    <w:rPr>
      <w:sz w:val="48"/>
      <w:szCs w:val="48"/>
    </w:rPr>
  </w:style>
  <w:style w:type="character" w:styleId="755" w:customStyle="1">
    <w:name w:val="Subtitle Char"/>
    <w:basedOn w:val="672"/>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672"/>
    <w:uiPriority w:val="99"/>
    <w:qFormat/>
  </w:style>
  <w:style w:type="character" w:styleId="759" w:customStyle="1">
    <w:name w:val="Caption Char"/>
    <w:uiPriority w:val="99"/>
    <w:qFormat/>
  </w:style>
  <w:style w:type="table" w:styleId="760" w:customStyle="1">
    <w:name w:val="无格式表格 11"/>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6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6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6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6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网格表 7 彩色1"/>
    <w:basedOn w:val="6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6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6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6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清单表 6 彩色1"/>
    <w:basedOn w:val="6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清单表 7 彩色1"/>
    <w:basedOn w:val="6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hint="default" w:ascii="Times New Roman" w:hAnsi="Times New Roman" w:eastAsia="宋体" w:cs="Times New Roman"/>
      <w:lang w:val="en-US" w:eastAsia="zh-CN" w:bidi="ar-SA"/>
    </w:rPr>
  </w:style>
  <w:style w:type="paragraph" w:styleId="782" w:customStyle="1">
    <w:name w:val="一级条标题"/>
    <w:basedOn w:val="783"/>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3" w:customStyle="1">
    <w:name w:val="章标题"/>
    <w:basedOn w:val="662"/>
    <w:next w:val="662"/>
    <w:uiPriority w:val="0"/>
    <w:qFormat/>
    <w:pPr>
      <w:jc w:val="center"/>
      <w:spacing w:before="158" w:after="153" w:line="1292" w:lineRule="atLeast"/>
    </w:pPr>
    <w:rPr>
      <w:rFonts w:ascii="Arial" w:hAnsi="Calibri" w:eastAsia="黑体" w:cs="黑体"/>
      <w:sz w:val="31"/>
      <w:lang w:bidi="en-US"/>
    </w:rPr>
  </w:style>
  <w:style w:type="paragraph" w:styleId="784" w:customStyle="1">
    <w:name w:val="段"/>
    <w:basedOn w:val="662"/>
    <w:next w:val="662"/>
    <w:uiPriority w:val="0"/>
    <w:qFormat/>
    <w:pPr>
      <w:ind w:firstLine="200"/>
    </w:pPr>
    <w:rPr>
      <w:rFonts w:hint="eastAsia" w:ascii="宋体"/>
    </w:rPr>
  </w:style>
  <w:style w:type="paragraph" w:styleId="785" w:customStyle="1">
    <w:name w:val="正文缩进1"/>
    <w:basedOn w:val="731"/>
    <w:uiPriority w:val="0"/>
    <w:qFormat/>
    <w:pPr>
      <w:ind w:firstLine="420"/>
    </w:pPr>
    <w:rPr>
      <w:rFonts w:ascii="Calibri" w:hAnsi="Calibri"/>
      <w:sz w:val="21"/>
    </w:rPr>
  </w:style>
  <w:style w:type="character" w:styleId="786" w:customStyle="1">
    <w:name w:val="标题 1 字符"/>
    <w:link w:val="663"/>
    <w:uiPriority w:val="9"/>
    <w:qFormat/>
    <w:rPr>
      <w:rFonts w:ascii="Arial" w:hAnsi="Arial" w:eastAsia="Arial" w:cs="Arial"/>
      <w:sz w:val="40"/>
      <w:szCs w:val="40"/>
    </w:rPr>
  </w:style>
  <w:style w:type="character" w:styleId="787" w:customStyle="1">
    <w:name w:val="标题 2 字符"/>
    <w:link w:val="664"/>
    <w:uiPriority w:val="9"/>
    <w:qFormat/>
    <w:rPr>
      <w:rFonts w:ascii="Arial" w:hAnsi="Arial" w:eastAsia="Arial" w:cs="Arial"/>
      <w:sz w:val="34"/>
    </w:rPr>
  </w:style>
  <w:style w:type="character" w:styleId="788" w:customStyle="1">
    <w:name w:val="标题 3 字符"/>
    <w:link w:val="665"/>
    <w:uiPriority w:val="9"/>
    <w:qFormat/>
    <w:rPr>
      <w:rFonts w:ascii="Arial" w:hAnsi="Arial" w:eastAsia="Arial" w:cs="Arial"/>
      <w:sz w:val="30"/>
      <w:szCs w:val="30"/>
    </w:rPr>
  </w:style>
  <w:style w:type="character" w:styleId="789" w:customStyle="1">
    <w:name w:val="标题 4 字符"/>
    <w:link w:val="666"/>
    <w:uiPriority w:val="9"/>
    <w:qFormat/>
    <w:rPr>
      <w:rFonts w:ascii="Arial" w:hAnsi="Arial" w:eastAsia="Arial" w:cs="Arial"/>
      <w:b/>
      <w:bCs/>
      <w:sz w:val="26"/>
      <w:szCs w:val="26"/>
    </w:rPr>
  </w:style>
  <w:style w:type="character" w:styleId="790" w:customStyle="1">
    <w:name w:val="标题 5 字符"/>
    <w:link w:val="667"/>
    <w:uiPriority w:val="9"/>
    <w:qFormat/>
    <w:rPr>
      <w:rFonts w:ascii="Arial" w:hAnsi="Arial" w:eastAsia="Arial" w:cs="Arial"/>
      <w:b/>
      <w:bCs/>
      <w:sz w:val="24"/>
      <w:szCs w:val="24"/>
    </w:rPr>
  </w:style>
  <w:style w:type="character" w:styleId="791" w:customStyle="1">
    <w:name w:val="标题 6 字符"/>
    <w:link w:val="668"/>
    <w:uiPriority w:val="9"/>
    <w:qFormat/>
    <w:rPr>
      <w:rFonts w:ascii="Arial" w:hAnsi="Arial" w:eastAsia="Arial" w:cs="Arial"/>
      <w:b/>
      <w:bCs/>
      <w:sz w:val="22"/>
      <w:szCs w:val="22"/>
    </w:rPr>
  </w:style>
  <w:style w:type="character" w:styleId="792" w:customStyle="1">
    <w:name w:val="标题 7 字符"/>
    <w:link w:val="669"/>
    <w:uiPriority w:val="9"/>
    <w:qFormat/>
    <w:rPr>
      <w:rFonts w:ascii="Arial" w:hAnsi="Arial" w:eastAsia="Arial" w:cs="Arial"/>
      <w:b/>
      <w:bCs/>
      <w:i/>
      <w:iCs/>
      <w:sz w:val="22"/>
      <w:szCs w:val="22"/>
    </w:rPr>
  </w:style>
  <w:style w:type="character" w:styleId="793" w:customStyle="1">
    <w:name w:val="标题 8 字符"/>
    <w:link w:val="670"/>
    <w:uiPriority w:val="9"/>
    <w:qFormat/>
    <w:rPr>
      <w:rFonts w:ascii="Arial" w:hAnsi="Arial" w:eastAsia="Arial" w:cs="Arial"/>
      <w:i/>
      <w:iCs/>
      <w:sz w:val="22"/>
      <w:szCs w:val="22"/>
    </w:rPr>
  </w:style>
  <w:style w:type="character" w:styleId="794" w:customStyle="1">
    <w:name w:val="标题 9 字符"/>
    <w:link w:val="671"/>
    <w:uiPriority w:val="9"/>
    <w:qFormat/>
    <w:rPr>
      <w:rFonts w:ascii="Arial" w:hAnsi="Arial" w:eastAsia="Arial" w:cs="Arial"/>
      <w:i/>
      <w:iCs/>
      <w:sz w:val="21"/>
      <w:szCs w:val="21"/>
    </w:rPr>
  </w:style>
  <w:style w:type="character" w:styleId="795" w:customStyle="1">
    <w:name w:val="标题 字符"/>
    <w:link w:val="698"/>
    <w:uiPriority w:val="10"/>
    <w:qFormat/>
    <w:rPr>
      <w:sz w:val="48"/>
      <w:szCs w:val="48"/>
    </w:rPr>
  </w:style>
  <w:style w:type="character" w:styleId="796" w:customStyle="1">
    <w:name w:val="副标题 字符"/>
    <w:link w:val="691"/>
    <w:uiPriority w:val="11"/>
    <w:qFormat/>
    <w:rPr>
      <w:sz w:val="24"/>
      <w:szCs w:val="24"/>
    </w:rPr>
  </w:style>
  <w:style w:type="paragraph" w:styleId="797">
    <w:name w:val="Quote"/>
    <w:basedOn w:val="662"/>
    <w:next w:val="662"/>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662"/>
    <w:next w:val="662"/>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眉 字符"/>
    <w:link w:val="688"/>
    <w:uiPriority w:val="99"/>
    <w:qFormat/>
  </w:style>
  <w:style w:type="character" w:styleId="802" w:customStyle="1">
    <w:name w:val="Footer Char"/>
    <w:uiPriority w:val="99"/>
    <w:qFormat/>
  </w:style>
  <w:style w:type="character" w:styleId="803" w:customStyle="1">
    <w:name w:val="页脚 字符"/>
    <w:link w:val="687"/>
    <w:uiPriority w:val="99"/>
    <w:qFormat/>
  </w:style>
  <w:style w:type="table" w:styleId="804" w:customStyle="1">
    <w:name w:val="Table Grid Light"/>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5" w:customStyle="1">
    <w:name w:val="Grid Table 1 Light - Accent 1"/>
    <w:basedOn w:val="6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6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6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6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6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6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 Accent 1"/>
    <w:basedOn w:val="6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6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6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6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6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6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Grid Table 3 - Accent 1"/>
    <w:basedOn w:val="6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6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6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6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6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6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 Accent 1"/>
    <w:basedOn w:val="67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4" w:customStyle="1">
    <w:name w:val="Grid Table 4 - Accent 2"/>
    <w:basedOn w:val="6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5" w:customStyle="1">
    <w:name w:val="Grid Table 4 - Accent 3"/>
    <w:basedOn w:val="6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6" w:customStyle="1">
    <w:name w:val="Grid Table 4 - Accent 4"/>
    <w:basedOn w:val="6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7" w:customStyle="1">
    <w:name w:val="Grid Table 4 - Accent 5"/>
    <w:basedOn w:val="67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6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Grid Table 5 Dark- Accent 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0" w:customStyle="1">
    <w:name w:val="Grid Table 5 Dark - Accent 2"/>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1" w:customStyle="1">
    <w:name w:val="Grid Table 5 Dark - Accent 3"/>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2" w:customStyle="1">
    <w:name w:val="Grid Table 5 Dark- Accent 4"/>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3" w:customStyle="1">
    <w:name w:val="Grid Table 5 Dark - Accent 5"/>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4" w:customStyle="1">
    <w:name w:val="Grid Table 5 Dark - Accent 6"/>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5" w:customStyle="1">
    <w:name w:val="Grid Table 6 Colorful - Accent 1"/>
    <w:basedOn w:val="67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6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6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8" w:customStyle="1">
    <w:name w:val="Grid Table 6 Colorful - Accent 4"/>
    <w:basedOn w:val="6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67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0" w:customStyle="1">
    <w:name w:val="Grid Table 6 Colorful - Accent 6"/>
    <w:basedOn w:val="6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7 Colorful - Accent 1"/>
    <w:basedOn w:val="67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6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6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6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67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6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 Accent 1"/>
    <w:basedOn w:val="67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67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67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67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67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67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List Table 2 - Accent 1"/>
    <w:basedOn w:val="67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4" w:customStyle="1">
    <w:name w:val="List Table 2 - Accent 2"/>
    <w:basedOn w:val="6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5" w:customStyle="1">
    <w:name w:val="List Table 2 - Accent 3"/>
    <w:basedOn w:val="6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6" w:customStyle="1">
    <w:name w:val="List Table 2 - Accent 4"/>
    <w:basedOn w:val="6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7" w:customStyle="1">
    <w:name w:val="List Table 2 - Accent 5"/>
    <w:basedOn w:val="67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8" w:customStyle="1">
    <w:name w:val="List Table 2 - Accent 6"/>
    <w:basedOn w:val="6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9" w:customStyle="1">
    <w:name w:val="List Table 3 - Accent 1"/>
    <w:basedOn w:val="67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6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6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6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67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6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List Table 4 - Accent 1"/>
    <w:basedOn w:val="67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6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6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6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67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6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List Table 5 Dark - Accent 1"/>
    <w:basedOn w:val="67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6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6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6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67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6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 Accent 1"/>
    <w:basedOn w:val="67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8" w:customStyle="1">
    <w:name w:val="List Table 6 Colorful - Accent 2"/>
    <w:basedOn w:val="67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9" w:customStyle="1">
    <w:name w:val="List Table 6 Colorful - Accent 3"/>
    <w:basedOn w:val="67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0" w:customStyle="1">
    <w:name w:val="List Table 6 Colorful - Accent 4"/>
    <w:basedOn w:val="67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1" w:customStyle="1">
    <w:name w:val="List Table 6 Colorful - Accent 5"/>
    <w:basedOn w:val="67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2" w:customStyle="1">
    <w:name w:val="List Table 6 Colorful - Accent 6"/>
    <w:basedOn w:val="67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3" w:customStyle="1">
    <w:name w:val="List Table 7 Colorful - Accent 1"/>
    <w:basedOn w:val="67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67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67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67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67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67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Lined - Accent 2"/>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Lined - Accent 3"/>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Lined - Accent 5"/>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6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67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Bordered &amp; Lined - Accent 2"/>
    <w:basedOn w:val="6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Bordered &amp; Lined - Accent 3"/>
    <w:basedOn w:val="6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6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Bordered &amp; Lined - Accent 5"/>
    <w:basedOn w:val="67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6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6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6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6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6" w:customStyle="1">
    <w:name w:val="Bordered - Accent 3"/>
    <w:basedOn w:val="6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6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8" w:customStyle="1">
    <w:name w:val="Bordered - Accent 5"/>
    <w:basedOn w:val="6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9" w:customStyle="1">
    <w:name w:val="Bordered - Accent 6"/>
    <w:basedOn w:val="6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脚注文本 字符"/>
    <w:link w:val="692"/>
    <w:uiPriority w:val="99"/>
    <w:qFormat/>
    <w:rPr>
      <w:sz w:val="18"/>
    </w:rPr>
  </w:style>
  <w:style w:type="character" w:styleId="911" w:customStyle="1">
    <w:name w:val="尾注文本 字符"/>
    <w:link w:val="686"/>
    <w:uiPriority w:val="99"/>
    <w:qFormat/>
    <w:rPr>
      <w:sz w:val="20"/>
    </w:rPr>
  </w:style>
  <w:style w:type="paragraph" w:styleId="912"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13">
    <w:name w:val="No Spacing"/>
    <w:basedOn w:val="677"/>
    <w:uiPriority w:val="1"/>
    <w:qFormat/>
    <w:pPr>
      <w:spacing w:after="0" w:line="240" w:lineRule="auto"/>
    </w:pPr>
  </w:style>
  <w:style w:type="paragraph" w:styleId="914">
    <w:name w:val="List Paragraph"/>
    <w:basedOn w:val="662"/>
    <w:uiPriority w:val="34"/>
    <w:qFormat/>
    <w:pPr>
      <w:contextualSpacing/>
      <w:ind w:left="720"/>
    </w:pPr>
  </w:style>
  <w:style w:type="paragraph" w:styleId="915" w:customStyle="1">
    <w:name w:val="标题 21"/>
    <w:basedOn w:val="731"/>
    <w:next w:val="73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16" w:customStyle="1">
    <w:name w:val="普通(网站)1"/>
    <w:basedOn w:val="731"/>
    <w:uiPriority w:val="0"/>
    <w:qFormat/>
    <w:pPr>
      <w:jc w:val="left"/>
      <w:spacing w:before="100" w:beforeAutospacing="1" w:after="100" w:afterAutospacing="1"/>
      <w:widowControl/>
    </w:pPr>
  </w:style>
  <w:style w:type="paragraph" w:styleId="917" w:customStyle="1">
    <w:name w:val="_HT_正文"/>
    <w:basedOn w:val="662"/>
    <w:uiPriority w:val="0"/>
    <w:qFormat/>
    <w:pPr>
      <w:ind w:firstLine="200"/>
      <w:jc w:val="both"/>
      <w:spacing w:line="360" w:lineRule="auto"/>
    </w:pPr>
    <w:rPr>
      <w:sz w:val="24"/>
    </w:rPr>
  </w:style>
  <w:style w:type="paragraph" w:styleId="918" w:customStyle="1">
    <w:name w:val="p0"/>
    <w:basedOn w:val="662"/>
    <w:uiPriority w:val="0"/>
    <w:qFormat/>
    <w:rPr>
      <w:sz w:val="21"/>
      <w:szCs w:val="21"/>
    </w:rPr>
  </w:style>
  <w:style w:type="character" w:styleId="919" w:customStyle="1">
    <w:name w:val="font91"/>
    <w:basedOn w:val="672"/>
    <w:uiPriority w:val="0"/>
    <w:qFormat/>
    <w:rPr>
      <w:rFonts w:hint="eastAsia" w:ascii="宋体" w:hAnsi="宋体" w:eastAsia="宋体" w:cs="宋体"/>
      <w:color w:val="000000"/>
      <w:sz w:val="20"/>
      <w:szCs w:val="20"/>
      <w:u w:val="none"/>
    </w:rPr>
  </w:style>
  <w:style w:type="character" w:styleId="920" w:customStyle="1">
    <w:name w:val="NormalCharacter"/>
    <w:uiPriority w:val="0"/>
    <w:semiHidden/>
    <w:qFormat/>
    <w:rPr>
      <w:rFonts w:asciiTheme="minorHAnsi" w:hAnsiTheme="minorHAnsi" w:eastAsiaTheme="minorHAnsi" w:cstheme="minorBidi"/>
      <w:sz w:val="22"/>
      <w:szCs w:val="22"/>
      <w:lang w:val="en-US" w:eastAsia="en-US" w:bidi="ar-SA"/>
    </w:rPr>
  </w:style>
  <w:style w:type="paragraph" w:styleId="921" w:customStyle="1">
    <w:name w:val="UserStyle_24"/>
    <w:basedOn w:val="662"/>
    <w:uiPriority w:val="0"/>
    <w:qFormat/>
    <w:pPr>
      <w:ind w:firstLine="200"/>
      <w:spacing w:line="360" w:lineRule="auto"/>
    </w:pPr>
    <w:rPr>
      <w:sz w:val="24"/>
    </w:rPr>
  </w:style>
  <w:style w:type="paragraph" w:styleId="922" w:customStyle="1">
    <w:name w:val="正文（缩进）"/>
    <w:basedOn w:val="662"/>
    <w:uiPriority w:val="0"/>
    <w:unhideWhenUsed/>
    <w:qFormat/>
    <w:pPr>
      <w:jc w:val="both"/>
      <w:spacing w:line="240" w:lineRule="auto"/>
    </w:pPr>
    <w:rPr>
      <w:rFonts w:hint="eastAsia" w:ascii="宋体" w:eastAsia="宋体" w:cs="Times New Roman"/>
      <w:sz w:val="21"/>
      <w:szCs w:val="21"/>
    </w:rPr>
  </w:style>
  <w:style w:type="paragraph" w:styleId="923" w:customStyle="1">
    <w:name w:val="Default"/>
    <w:uiPriority w:val="99"/>
    <w:qFormat/>
    <w:pPr>
      <w:widowControl w:val="off"/>
    </w:pPr>
    <w:rPr>
      <w:rFonts w:hint="default" w:ascii="仿宋v.萀" w:hAnsi="Times New Roman" w:eastAsia="仿宋v.萀" w:cs="仿宋v.萀"/>
      <w:color w:val="000000"/>
      <w:sz w:val="24"/>
      <w:szCs w:val="24"/>
      <w:lang w:val="en-US" w:eastAsia="zh-CN" w:bidi="ar-SA"/>
    </w:rPr>
  </w:style>
  <w:style w:type="paragraph" w:styleId="924" w:customStyle="1">
    <w:name w:val="HtmlNormal"/>
    <w:basedOn w:val="662"/>
    <w:uiPriority w:val="0"/>
    <w:qFormat/>
    <w:pPr>
      <w:spacing w:before="100" w:beforeAutospacing="1" w:after="100" w:afterAutospacing="1"/>
    </w:pPr>
    <w:rPr>
      <w:rFonts w:ascii="宋体" w:hAnsi="宋体"/>
      <w:sz w:val="24"/>
    </w:rPr>
  </w:style>
  <w:style w:type="paragraph" w:styleId="925" w:customStyle="1">
    <w:name w:val="表格"/>
    <w:basedOn w:val="662"/>
    <w:uiPriority w:val="0"/>
    <w:qFormat/>
    <w:pPr>
      <w:jc w:val="center"/>
      <w:spacing w:line="240" w:lineRule="auto"/>
    </w:pPr>
    <w:rPr>
      <w:rFonts w:hint="eastAsia" w:cs="Times New Roman"/>
      <w:sz w:val="24"/>
    </w:rPr>
  </w:style>
  <w:style w:type="character" w:styleId="926" w:customStyle="1">
    <w:name w:val="批注文字 字符"/>
    <w:basedOn w:val="672"/>
    <w:link w:val="678"/>
    <w:uiPriority w:val="99"/>
    <w:semiHidden/>
    <w:qFormat/>
    <w:rPr>
      <w:rFonts w:asciiTheme="minorHAnsi" w:hAnsiTheme="minorHAnsi" w:eastAsiaTheme="minorHAnsi" w:cstheme="minorBidi"/>
      <w:sz w:val="22"/>
      <w:szCs w:val="22"/>
      <w:lang w:eastAsia="en-US"/>
    </w:rPr>
  </w:style>
  <w:style w:type="character" w:styleId="927" w:customStyle="1">
    <w:name w:val="批注主题 字符"/>
    <w:basedOn w:val="926"/>
    <w:link w:val="699"/>
    <w:uiPriority w:val="99"/>
    <w:semiHidden/>
    <w:qFormat/>
    <w:rPr>
      <w:rFonts w:asciiTheme="minorHAnsi" w:hAnsiTheme="minorHAnsi" w:eastAsiaTheme="minorHAnsi" w:cstheme="minorBidi"/>
      <w:b/>
      <w:bCs/>
      <w:sz w:val="22"/>
      <w:szCs w:val="22"/>
      <w:lang w:eastAsia="en-US"/>
    </w:rPr>
  </w:style>
  <w:style w:type="paragraph" w:styleId="928" w:customStyle="1">
    <w:name w:val="表头"/>
    <w:basedOn w:val="913"/>
    <w:uiPriority w:val="0"/>
    <w:qFormat/>
    <w:pPr>
      <w:spacing w:after="50"/>
    </w:pPr>
    <w:rPr>
      <w:rFonts w:ascii="Times New Roman" w:hAnsi="Times New Roman" w:eastAsia="仿宋_GB2312" w:cs="Times New Roman"/>
    </w:rPr>
  </w:style>
  <w:style w:type="table" w:styleId="929" w:customStyle="1">
    <w:name w:val="Table Normal"/>
    <w:uiPriority w:val="0"/>
    <w:semiHidden/>
    <w:unhideWhenUsed/>
    <w:qFormat/>
    <w:tblPr>
      <w:tblCellMar>
        <w:left w:w="0" w:type="dxa"/>
        <w:top w:w="0" w:type="dxa"/>
        <w:right w:w="0" w:type="dxa"/>
        <w:bottom w:w="0" w:type="dxa"/>
      </w:tblCellMar>
    </w:tblPr>
  </w:style>
  <w:style w:type="paragraph" w:styleId="930" w:customStyle="1">
    <w:name w:val="Table Text"/>
    <w:basedOn w:val="662"/>
    <w:uiPriority w:val="0"/>
    <w:semiHidden/>
    <w:qFormat/>
    <w:rPr>
      <w:rFonts w:ascii="仿宋" w:hAnsi="仿宋" w:eastAsia="仿宋" w:cs="仿宋"/>
      <w:sz w:val="24"/>
      <w:szCs w:val="24"/>
      <w:lang w:val="en-US" w:eastAsia="en-US" w:bidi="ar-SA"/>
    </w:rPr>
  </w:style>
  <w:style w:type="paragraph" w:styleId="931"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932"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933" w:customStyle="1">
    <w:name w:val="页码1"/>
    <w:link w:val="662"/>
    <w:uiPriority w:val="0"/>
    <w:qFormat/>
    <w:rPr>
      <w:rFonts w:hint="default" w:asciiTheme="minorHAnsi" w:hAnsiTheme="minorHAnsi" w:eastAsiaTheme="minorHAnsi" w:cstheme="minorBidi"/>
      <w:sz w:val="22"/>
      <w:szCs w:val="22"/>
      <w:lang w:val="en-US" w:eastAsia="en-US" w:bidi="ar-SA"/>
    </w:rPr>
  </w:style>
  <w:style w:type="table" w:styleId="934" w:customStyle="1">
    <w:name w:val="网格型1"/>
    <w:uiPriority w:val="59"/>
    <w:qFormat/>
    <w:rPr>
      <w:rFonts w:ascii="Calibri" w:hAnsi="Calibri"/>
      <w:sz w:val="21"/>
      <w:szCs w:val="22"/>
    </w:rPr>
    <w:tblPr>
      <w:tblCellMar>
        <w:left w:w="0" w:type="dxa"/>
        <w:top w:w="0" w:type="dxa"/>
        <w:right w:w="0" w:type="dxa"/>
        <w:bottom w:w="0" w:type="dxa"/>
      </w:tblCellMar>
    </w:tblPr>
  </w:style>
  <w:style w:type="table" w:styleId="935" w:customStyle="1">
    <w:name w:val="普通表格1"/>
    <w:uiPriority w:val="99"/>
    <w:unhideWhenUsed/>
    <w:qFormat/>
    <w:tblPr>
      <w:tblCellMar>
        <w:left w:w="0" w:type="dxa"/>
        <w:top w:w="0" w:type="dxa"/>
        <w:right w:w="0" w:type="dxa"/>
        <w:bottom w:w="0" w:type="dxa"/>
      </w:tblCellMar>
    </w:tbl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江苏万达</dc:creator>
  <cp:lastModifiedBy>王聪</cp:lastModifiedBy>
  <cp:revision>9</cp:revision>
  <dcterms:created xsi:type="dcterms:W3CDTF">2024-03-22T09:59:00Z</dcterms:created>
  <dcterms:modified xsi:type="dcterms:W3CDTF">2025-10-24T07:33:58Z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2C2D0D6D70714044935236F62AEEB5F7_13</vt:lpwstr>
  </property>
  <property fmtid="{D5CDD505-2E9C-101B-9397-08002B2CF9AE}" pid="4" name="KSOTemplateDocerSaveRecord">
    <vt:lpwstr>eyJoZGlkIjoiMmIzOTg2ZWNjMjdmYjlkMDgxOWY5NTc5YzJkMmU5ZDAiLCJ1c2VySWQiOiI1OTMzNDUzOTcifQ==</vt:lpwstr>
  </property>
</Properties>
</file>